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FE5A5" w14:textId="77777777" w:rsidR="00F366F4" w:rsidRPr="0053517F" w:rsidRDefault="00F366F4" w:rsidP="00F366F4">
      <w:pPr>
        <w:tabs>
          <w:tab w:val="left" w:pos="8952"/>
          <w:tab w:val="right" w:pos="9745"/>
        </w:tabs>
        <w:spacing w:line="240" w:lineRule="auto"/>
        <w:ind w:right="-113"/>
        <w:rPr>
          <w:rFonts w:ascii="Avenir Next LT Pro" w:hAnsi="Avenir Next LT Pro" w:cstheme="majorHAnsi"/>
          <w:b/>
          <w:color w:val="2D3D49"/>
          <w:sz w:val="44"/>
          <w:szCs w:val="44"/>
        </w:rPr>
      </w:pPr>
      <w:r w:rsidRPr="0053517F">
        <w:rPr>
          <w:rFonts w:ascii="Avenir Next LT Pro" w:hAnsi="Avenir Next LT Pro" w:cstheme="majorHAnsi"/>
          <w:b/>
          <w:color w:val="2D3D49"/>
          <w:sz w:val="44"/>
          <w:szCs w:val="44"/>
        </w:rPr>
        <w:t>ASX/AIM RELEASE</w:t>
      </w:r>
    </w:p>
    <w:p w14:paraId="0C6BE661" w14:textId="20576DB2" w:rsidR="00FC598A" w:rsidRPr="00DD2181" w:rsidRDefault="006F04E4" w:rsidP="00ED60A5">
      <w:pPr>
        <w:tabs>
          <w:tab w:val="left" w:pos="8952"/>
          <w:tab w:val="right" w:pos="9745"/>
        </w:tabs>
        <w:spacing w:line="240" w:lineRule="auto"/>
        <w:ind w:right="-113"/>
        <w:rPr>
          <w:rFonts w:ascii="Avenir Next LT Pro" w:eastAsia="Calibri" w:hAnsi="Avenir Next LT Pro" w:cstheme="majorHAnsi"/>
          <w:b/>
          <w:bCs/>
          <w:color w:val="00AC9E"/>
          <w:sz w:val="40"/>
          <w:szCs w:val="40"/>
          <w:lang w:val="en-AU" w:eastAsia="en-AU"/>
        </w:rPr>
      </w:pPr>
      <w:r>
        <w:rPr>
          <w:rFonts w:ascii="Avenir Next LT Pro" w:eastAsia="Calibri" w:hAnsi="Avenir Next LT Pro" w:cstheme="majorHAnsi"/>
          <w:b/>
          <w:bCs/>
          <w:color w:val="00AC9E"/>
          <w:sz w:val="40"/>
          <w:szCs w:val="40"/>
          <w:lang w:val="en-AU" w:eastAsia="en-AU"/>
        </w:rPr>
        <w:t>6</w:t>
      </w:r>
      <w:r w:rsidR="00F91C7C" w:rsidRPr="00DD2181">
        <w:rPr>
          <w:rFonts w:ascii="Avenir Next LT Pro" w:eastAsia="Calibri" w:hAnsi="Avenir Next LT Pro" w:cstheme="majorHAnsi"/>
          <w:b/>
          <w:bCs/>
          <w:color w:val="00AC9E"/>
          <w:sz w:val="40"/>
          <w:szCs w:val="40"/>
          <w:lang w:val="en-AU" w:eastAsia="en-AU"/>
        </w:rPr>
        <w:t xml:space="preserve"> </w:t>
      </w:r>
      <w:r w:rsidR="00F366F4" w:rsidRPr="00DD2181">
        <w:rPr>
          <w:rFonts w:ascii="Avenir Next LT Pro" w:eastAsia="Calibri" w:hAnsi="Avenir Next LT Pro" w:cstheme="majorHAnsi"/>
          <w:b/>
          <w:bCs/>
          <w:color w:val="00AC9E"/>
          <w:sz w:val="40"/>
          <w:szCs w:val="40"/>
          <w:lang w:val="en-AU" w:eastAsia="en-AU"/>
        </w:rPr>
        <w:t>FEBRUARY</w:t>
      </w:r>
      <w:r w:rsidR="00F91C7C" w:rsidRPr="00DD2181">
        <w:rPr>
          <w:rFonts w:ascii="Avenir Next LT Pro" w:eastAsia="Calibri" w:hAnsi="Avenir Next LT Pro" w:cstheme="majorHAnsi"/>
          <w:b/>
          <w:bCs/>
          <w:color w:val="00AC9E"/>
          <w:sz w:val="40"/>
          <w:szCs w:val="40"/>
          <w:lang w:val="en-AU" w:eastAsia="en-AU"/>
        </w:rPr>
        <w:t xml:space="preserve"> 202</w:t>
      </w:r>
      <w:r w:rsidR="00F366F4" w:rsidRPr="00DD2181">
        <w:rPr>
          <w:rFonts w:ascii="Avenir Next LT Pro" w:eastAsia="Calibri" w:hAnsi="Avenir Next LT Pro" w:cstheme="majorHAnsi"/>
          <w:b/>
          <w:bCs/>
          <w:color w:val="00AC9E"/>
          <w:sz w:val="40"/>
          <w:szCs w:val="40"/>
          <w:lang w:val="en-AU" w:eastAsia="en-AU"/>
        </w:rPr>
        <w:t>4</w:t>
      </w:r>
    </w:p>
    <w:p w14:paraId="6EF89A2D" w14:textId="77777777" w:rsidR="006F04E4" w:rsidRDefault="00640E7F" w:rsidP="00EC263F">
      <w:pPr>
        <w:pStyle w:val="Heading1"/>
        <w:spacing w:line="192" w:lineRule="auto"/>
        <w:jc w:val="center"/>
        <w:rPr>
          <w:rFonts w:ascii="Avenir Next LT Pro" w:hAnsi="Avenir Next LT Pro"/>
          <w:color w:val="446192"/>
          <w:sz w:val="44"/>
          <w:szCs w:val="44"/>
        </w:rPr>
      </w:pPr>
      <w:r w:rsidRPr="00DD2181">
        <w:rPr>
          <w:rFonts w:ascii="Avenir Next LT Pro" w:hAnsi="Avenir Next LT Pro"/>
          <w:color w:val="446192"/>
          <w:sz w:val="44"/>
          <w:szCs w:val="44"/>
        </w:rPr>
        <w:t>Mineral Resource</w:t>
      </w:r>
      <w:r w:rsidR="00081EFC" w:rsidRPr="00DD2181">
        <w:rPr>
          <w:rFonts w:ascii="Avenir Next LT Pro" w:hAnsi="Avenir Next LT Pro"/>
          <w:color w:val="446192"/>
          <w:sz w:val="44"/>
          <w:szCs w:val="44"/>
        </w:rPr>
        <w:t xml:space="preserve"> update</w:t>
      </w:r>
      <w:r w:rsidRPr="00DD2181">
        <w:rPr>
          <w:rFonts w:ascii="Avenir Next LT Pro" w:hAnsi="Avenir Next LT Pro"/>
          <w:color w:val="446192"/>
          <w:sz w:val="44"/>
          <w:szCs w:val="44"/>
        </w:rPr>
        <w:t xml:space="preserve"> for </w:t>
      </w:r>
      <w:proofErr w:type="spellStart"/>
      <w:r w:rsidRPr="00DD2181">
        <w:rPr>
          <w:rFonts w:ascii="Avenir Next LT Pro" w:hAnsi="Avenir Next LT Pro"/>
          <w:color w:val="446192"/>
          <w:sz w:val="44"/>
          <w:szCs w:val="44"/>
        </w:rPr>
        <w:t>Sagay</w:t>
      </w:r>
      <w:proofErr w:type="spellEnd"/>
      <w:r w:rsidRPr="00DD2181">
        <w:rPr>
          <w:rFonts w:ascii="Avenir Next LT Pro" w:hAnsi="Avenir Next LT Pro"/>
          <w:color w:val="446192"/>
          <w:sz w:val="44"/>
          <w:szCs w:val="44"/>
        </w:rPr>
        <w:t xml:space="preserve"> </w:t>
      </w:r>
    </w:p>
    <w:p w14:paraId="212D912E" w14:textId="0D9405C5" w:rsidR="002D4D67" w:rsidRPr="00DD2181" w:rsidRDefault="00C13F66" w:rsidP="00DD2181">
      <w:pPr>
        <w:pStyle w:val="Heading1"/>
        <w:spacing w:after="0" w:line="192" w:lineRule="auto"/>
        <w:jc w:val="center"/>
        <w:rPr>
          <w:rFonts w:ascii="Avenir Next LT Pro" w:hAnsi="Avenir Next LT Pro"/>
          <w:color w:val="446192"/>
          <w:sz w:val="44"/>
          <w:szCs w:val="44"/>
        </w:rPr>
      </w:pPr>
      <w:r>
        <w:rPr>
          <w:rFonts w:ascii="Avenir Next LT Pro" w:hAnsi="Avenir Next LT Pro"/>
          <w:color w:val="446192"/>
          <w:sz w:val="44"/>
          <w:szCs w:val="44"/>
        </w:rPr>
        <w:t xml:space="preserve">Mining </w:t>
      </w:r>
      <w:r w:rsidR="00640E7F" w:rsidRPr="00DD2181">
        <w:rPr>
          <w:rFonts w:ascii="Avenir Next LT Pro" w:hAnsi="Avenir Next LT Pro"/>
          <w:color w:val="446192"/>
          <w:sz w:val="44"/>
          <w:szCs w:val="44"/>
        </w:rPr>
        <w:t>Projec</w:t>
      </w:r>
      <w:r w:rsidR="00391F4D" w:rsidRPr="00DD2181">
        <w:rPr>
          <w:rFonts w:ascii="Avenir Next LT Pro" w:hAnsi="Avenir Next LT Pro"/>
          <w:color w:val="446192"/>
          <w:sz w:val="44"/>
          <w:szCs w:val="44"/>
        </w:rPr>
        <w:t>t</w:t>
      </w:r>
    </w:p>
    <w:p w14:paraId="324BF9BB" w14:textId="245F26C3" w:rsidR="002F571D" w:rsidRPr="00EF75FA" w:rsidRDefault="0057741D" w:rsidP="00F91C7C">
      <w:pPr>
        <w:pStyle w:val="Heading2"/>
        <w:rPr>
          <w:rFonts w:ascii="Avenir Next LT Pro" w:hAnsi="Avenir Next LT Pro"/>
        </w:rPr>
      </w:pPr>
      <w:r w:rsidRPr="00EF75FA">
        <w:rPr>
          <w:rFonts w:ascii="Avenir Next LT Pro" w:hAnsi="Avenir Next LT Pro"/>
        </w:rPr>
        <w:t>HIGHLIGHTS</w:t>
      </w:r>
    </w:p>
    <w:p w14:paraId="707A4DA8" w14:textId="3C8EB140" w:rsidR="008F1883" w:rsidRPr="00DD2181" w:rsidRDefault="008F1883" w:rsidP="00DD2181">
      <w:pPr>
        <w:pStyle w:val="BulletsBold"/>
        <w:spacing w:after="0"/>
        <w:ind w:left="720" w:hanging="539"/>
        <w:jc w:val="both"/>
        <w:rPr>
          <w:rFonts w:ascii="Avenir Next LT Pro" w:hAnsi="Avenir Next LT Pro"/>
          <w:sz w:val="22"/>
          <w:szCs w:val="22"/>
        </w:rPr>
      </w:pPr>
      <w:r w:rsidRPr="00DD2181">
        <w:rPr>
          <w:rFonts w:ascii="Avenir Next LT Pro" w:hAnsi="Avenir Next LT Pro"/>
          <w:sz w:val="22"/>
          <w:szCs w:val="22"/>
        </w:rPr>
        <w:t xml:space="preserve">Focus of the update related to shallow supergene copper </w:t>
      </w:r>
      <w:proofErr w:type="spellStart"/>
      <w:r w:rsidRPr="00DD2181">
        <w:rPr>
          <w:rFonts w:ascii="Avenir Next LT Pro" w:hAnsi="Avenir Next LT Pro"/>
          <w:sz w:val="22"/>
          <w:szCs w:val="22"/>
        </w:rPr>
        <w:t>mineralisation</w:t>
      </w:r>
      <w:proofErr w:type="spellEnd"/>
      <w:r w:rsidRPr="00DD2181">
        <w:rPr>
          <w:rFonts w:ascii="Avenir Next LT Pro" w:hAnsi="Avenir Next LT Pro"/>
          <w:sz w:val="22"/>
          <w:szCs w:val="22"/>
        </w:rPr>
        <w:t xml:space="preserve"> </w:t>
      </w:r>
      <w:r w:rsidR="005B16BD" w:rsidRPr="00DD2181">
        <w:rPr>
          <w:rFonts w:ascii="Avenir Next LT Pro" w:hAnsi="Avenir Next LT Pro"/>
          <w:sz w:val="22"/>
          <w:szCs w:val="22"/>
        </w:rPr>
        <w:t>which now includes Measured and Indicated Mineral Resources.</w:t>
      </w:r>
    </w:p>
    <w:p w14:paraId="22696C42" w14:textId="4622A216" w:rsidR="00C96866" w:rsidRPr="00DD2181" w:rsidRDefault="00CE7379" w:rsidP="00DD2181">
      <w:pPr>
        <w:pStyle w:val="BulletsBold"/>
        <w:spacing w:after="0"/>
        <w:ind w:left="720" w:hanging="539"/>
        <w:jc w:val="both"/>
        <w:rPr>
          <w:rFonts w:ascii="Avenir Next LT Pro" w:hAnsi="Avenir Next LT Pro"/>
          <w:sz w:val="22"/>
          <w:szCs w:val="22"/>
        </w:rPr>
      </w:pPr>
      <w:r w:rsidRPr="00DD2181">
        <w:rPr>
          <w:rFonts w:ascii="Avenir Next LT Pro" w:hAnsi="Avenir Next LT Pro"/>
          <w:sz w:val="22"/>
          <w:szCs w:val="22"/>
        </w:rPr>
        <w:t>Combined Measure</w:t>
      </w:r>
      <w:r w:rsidR="001F5049" w:rsidRPr="00DD2181">
        <w:rPr>
          <w:rFonts w:ascii="Avenir Next LT Pro" w:hAnsi="Avenir Next LT Pro"/>
          <w:sz w:val="22"/>
          <w:szCs w:val="22"/>
        </w:rPr>
        <w:t>d</w:t>
      </w:r>
      <w:r w:rsidRPr="00DD2181">
        <w:rPr>
          <w:rFonts w:ascii="Avenir Next LT Pro" w:hAnsi="Avenir Next LT Pro"/>
          <w:sz w:val="22"/>
          <w:szCs w:val="22"/>
        </w:rPr>
        <w:t>, Indicated and Inferred Mineral Resource of</w:t>
      </w:r>
      <w:r w:rsidR="00C96866" w:rsidRPr="00DD2181">
        <w:rPr>
          <w:rFonts w:ascii="Avenir Next LT Pro" w:hAnsi="Avenir Next LT Pro"/>
          <w:sz w:val="22"/>
          <w:szCs w:val="22"/>
        </w:rPr>
        <w:t xml:space="preserve"> </w:t>
      </w:r>
      <w:r w:rsidR="00BA2B17" w:rsidRPr="00DD2181">
        <w:rPr>
          <w:rFonts w:ascii="Avenir Next LT Pro" w:hAnsi="Avenir Next LT Pro"/>
          <w:sz w:val="22"/>
          <w:szCs w:val="22"/>
        </w:rPr>
        <w:t>3</w:t>
      </w:r>
      <w:r w:rsidR="00096E27">
        <w:rPr>
          <w:rFonts w:ascii="Avenir Next LT Pro" w:hAnsi="Avenir Next LT Pro"/>
          <w:sz w:val="22"/>
          <w:szCs w:val="22"/>
        </w:rPr>
        <w:t>1</w:t>
      </w:r>
      <w:r w:rsidR="00AA2074" w:rsidRPr="00DD2181">
        <w:rPr>
          <w:rFonts w:ascii="Avenir Next LT Pro" w:hAnsi="Avenir Next LT Pro"/>
          <w:sz w:val="22"/>
          <w:szCs w:val="22"/>
        </w:rPr>
        <w:t>2</w:t>
      </w:r>
      <w:r w:rsidR="00C96866" w:rsidRPr="00DD2181">
        <w:rPr>
          <w:rFonts w:ascii="Avenir Next LT Pro" w:hAnsi="Avenir Next LT Pro"/>
          <w:sz w:val="22"/>
          <w:szCs w:val="22"/>
        </w:rPr>
        <w:t xml:space="preserve"> million </w:t>
      </w:r>
      <w:proofErr w:type="spellStart"/>
      <w:r w:rsidR="00C96866" w:rsidRPr="00DD2181">
        <w:rPr>
          <w:rFonts w:ascii="Avenir Next LT Pro" w:hAnsi="Avenir Next LT Pro"/>
          <w:sz w:val="22"/>
          <w:szCs w:val="22"/>
        </w:rPr>
        <w:t>tonnes</w:t>
      </w:r>
      <w:proofErr w:type="spellEnd"/>
      <w:r w:rsidR="00C96866" w:rsidRPr="00DD2181">
        <w:rPr>
          <w:rFonts w:ascii="Avenir Next LT Pro" w:hAnsi="Avenir Next LT Pro"/>
          <w:sz w:val="22"/>
          <w:szCs w:val="22"/>
        </w:rPr>
        <w:t xml:space="preserve"> @ 0.</w:t>
      </w:r>
      <w:r w:rsidR="00096E27">
        <w:rPr>
          <w:rFonts w:ascii="Avenir Next LT Pro" w:hAnsi="Avenir Next LT Pro"/>
          <w:sz w:val="22"/>
          <w:szCs w:val="22"/>
        </w:rPr>
        <w:t>39</w:t>
      </w:r>
      <w:r w:rsidR="00C96866" w:rsidRPr="00DD2181">
        <w:rPr>
          <w:rFonts w:ascii="Avenir Next LT Pro" w:hAnsi="Avenir Next LT Pro"/>
          <w:sz w:val="22"/>
          <w:szCs w:val="22"/>
        </w:rPr>
        <w:t>% copper and 0.1</w:t>
      </w:r>
      <w:r w:rsidR="006052A2" w:rsidRPr="00DD2181">
        <w:rPr>
          <w:rFonts w:ascii="Avenir Next LT Pro" w:hAnsi="Avenir Next LT Pro"/>
          <w:sz w:val="22"/>
          <w:szCs w:val="22"/>
        </w:rPr>
        <w:t>1</w:t>
      </w:r>
      <w:r w:rsidR="00C96866" w:rsidRPr="00DD2181">
        <w:rPr>
          <w:rFonts w:ascii="Avenir Next LT Pro" w:hAnsi="Avenir Next LT Pro"/>
          <w:sz w:val="22"/>
          <w:szCs w:val="22"/>
        </w:rPr>
        <w:t>g/t gold</w:t>
      </w:r>
      <w:r w:rsidR="00E81A31">
        <w:rPr>
          <w:rFonts w:ascii="Avenir Next LT Pro" w:hAnsi="Avenir Next LT Pro"/>
          <w:sz w:val="22"/>
          <w:szCs w:val="22"/>
        </w:rPr>
        <w:t>.</w:t>
      </w:r>
    </w:p>
    <w:p w14:paraId="3ED685EB" w14:textId="082687A4" w:rsidR="00C96866" w:rsidRPr="00EF75FA" w:rsidRDefault="001F5049" w:rsidP="00EF75FA">
      <w:pPr>
        <w:pStyle w:val="BulletsBold"/>
        <w:spacing w:after="0"/>
        <w:ind w:left="720" w:hanging="539"/>
        <w:jc w:val="both"/>
        <w:rPr>
          <w:rFonts w:ascii="Avenir Next LT Pro" w:hAnsi="Avenir Next LT Pro"/>
          <w:sz w:val="22"/>
          <w:szCs w:val="22"/>
        </w:rPr>
      </w:pPr>
      <w:r w:rsidRPr="00EF75FA">
        <w:rPr>
          <w:rFonts w:ascii="Avenir Next LT Pro" w:hAnsi="Avenir Next LT Pro"/>
          <w:sz w:val="22"/>
          <w:szCs w:val="22"/>
        </w:rPr>
        <w:t xml:space="preserve">Global Resource remains largely unchanged with </w:t>
      </w:r>
      <w:r w:rsidR="00004E54">
        <w:rPr>
          <w:rFonts w:ascii="Avenir Next LT Pro" w:hAnsi="Avenir Next LT Pro"/>
          <w:sz w:val="22"/>
          <w:szCs w:val="22"/>
        </w:rPr>
        <w:t>~</w:t>
      </w:r>
      <w:r w:rsidR="00C96866" w:rsidRPr="00EF75FA">
        <w:rPr>
          <w:rFonts w:ascii="Avenir Next LT Pro" w:hAnsi="Avenir Next LT Pro"/>
          <w:sz w:val="22"/>
          <w:szCs w:val="22"/>
        </w:rPr>
        <w:t>1.</w:t>
      </w:r>
      <w:r w:rsidR="006052A2" w:rsidRPr="00EF75FA">
        <w:rPr>
          <w:rFonts w:ascii="Avenir Next LT Pro" w:hAnsi="Avenir Next LT Pro"/>
          <w:sz w:val="22"/>
          <w:szCs w:val="22"/>
        </w:rPr>
        <w:t>2</w:t>
      </w:r>
      <w:r w:rsidR="00C96866" w:rsidRPr="00EF75FA">
        <w:rPr>
          <w:rFonts w:ascii="Avenir Next LT Pro" w:hAnsi="Avenir Next LT Pro"/>
          <w:sz w:val="22"/>
          <w:szCs w:val="22"/>
        </w:rPr>
        <w:t xml:space="preserve"> million </w:t>
      </w:r>
      <w:proofErr w:type="spellStart"/>
      <w:r w:rsidR="00C96866" w:rsidRPr="00EF75FA">
        <w:rPr>
          <w:rFonts w:ascii="Avenir Next LT Pro" w:hAnsi="Avenir Next LT Pro"/>
          <w:sz w:val="22"/>
          <w:szCs w:val="22"/>
        </w:rPr>
        <w:t>tonnes</w:t>
      </w:r>
      <w:proofErr w:type="spellEnd"/>
      <w:r w:rsidR="00C96866" w:rsidRPr="00EF75FA">
        <w:rPr>
          <w:rFonts w:ascii="Avenir Next LT Pro" w:hAnsi="Avenir Next LT Pro"/>
          <w:sz w:val="22"/>
          <w:szCs w:val="22"/>
        </w:rPr>
        <w:t xml:space="preserve"> of contained copper and </w:t>
      </w:r>
      <w:r w:rsidR="00004E54">
        <w:rPr>
          <w:rFonts w:ascii="Avenir Next LT Pro" w:hAnsi="Avenir Next LT Pro"/>
          <w:sz w:val="22"/>
          <w:szCs w:val="22"/>
        </w:rPr>
        <w:t>~</w:t>
      </w:r>
      <w:r w:rsidR="00C96866" w:rsidRPr="00EF75FA">
        <w:rPr>
          <w:rFonts w:ascii="Avenir Next LT Pro" w:hAnsi="Avenir Next LT Pro"/>
          <w:sz w:val="22"/>
          <w:szCs w:val="22"/>
        </w:rPr>
        <w:t>1 million ounces of contained gold</w:t>
      </w:r>
      <w:r w:rsidR="002C14DA" w:rsidRPr="00EF75FA">
        <w:rPr>
          <w:rFonts w:ascii="Avenir Next LT Pro" w:hAnsi="Avenir Next LT Pro"/>
          <w:sz w:val="22"/>
          <w:szCs w:val="22"/>
        </w:rPr>
        <w:t>.</w:t>
      </w:r>
    </w:p>
    <w:p w14:paraId="0FFE1FCD" w14:textId="6ABE0EA3" w:rsidR="00C96866" w:rsidRPr="00EF75FA" w:rsidRDefault="00E937D7" w:rsidP="00EF75FA">
      <w:pPr>
        <w:pStyle w:val="BulletsBold"/>
        <w:spacing w:after="0"/>
        <w:ind w:left="720" w:hanging="539"/>
        <w:jc w:val="both"/>
        <w:rPr>
          <w:rFonts w:ascii="Avenir Next LT Pro" w:hAnsi="Avenir Next LT Pro"/>
          <w:sz w:val="22"/>
          <w:szCs w:val="22"/>
        </w:rPr>
      </w:pPr>
      <w:r w:rsidRPr="00EF75FA">
        <w:rPr>
          <w:rFonts w:ascii="Avenir Next LT Pro" w:hAnsi="Avenir Next LT Pro"/>
          <w:sz w:val="22"/>
          <w:szCs w:val="22"/>
        </w:rPr>
        <w:t xml:space="preserve">The </w:t>
      </w:r>
      <w:r w:rsidR="00A57375" w:rsidRPr="00EF75FA">
        <w:rPr>
          <w:rFonts w:ascii="Avenir Next LT Pro" w:hAnsi="Avenir Next LT Pro"/>
          <w:sz w:val="22"/>
          <w:szCs w:val="22"/>
        </w:rPr>
        <w:t>c</w:t>
      </w:r>
      <w:r w:rsidRPr="00EF75FA">
        <w:rPr>
          <w:rFonts w:ascii="Avenir Next LT Pro" w:hAnsi="Avenir Next LT Pro"/>
          <w:sz w:val="22"/>
          <w:szCs w:val="22"/>
        </w:rPr>
        <w:t xml:space="preserve">opper </w:t>
      </w:r>
      <w:proofErr w:type="spellStart"/>
      <w:r w:rsidR="00A57375" w:rsidRPr="00EF75FA">
        <w:rPr>
          <w:rFonts w:ascii="Avenir Next LT Pro" w:hAnsi="Avenir Next LT Pro"/>
          <w:sz w:val="22"/>
          <w:szCs w:val="22"/>
        </w:rPr>
        <w:t>m</w:t>
      </w:r>
      <w:r w:rsidRPr="00EF75FA">
        <w:rPr>
          <w:rFonts w:ascii="Avenir Next LT Pro" w:hAnsi="Avenir Next LT Pro"/>
          <w:sz w:val="22"/>
          <w:szCs w:val="22"/>
        </w:rPr>
        <w:t>ineralisation</w:t>
      </w:r>
      <w:proofErr w:type="spellEnd"/>
      <w:r w:rsidRPr="00EF75FA">
        <w:rPr>
          <w:rFonts w:ascii="Avenir Next LT Pro" w:hAnsi="Avenir Next LT Pro"/>
          <w:sz w:val="22"/>
          <w:szCs w:val="22"/>
        </w:rPr>
        <w:t xml:space="preserve"> </w:t>
      </w:r>
      <w:r w:rsidR="001F5049" w:rsidRPr="00EF75FA">
        <w:rPr>
          <w:rFonts w:ascii="Avenir Next LT Pro" w:hAnsi="Avenir Next LT Pro"/>
          <w:sz w:val="22"/>
          <w:szCs w:val="22"/>
        </w:rPr>
        <w:t>remains</w:t>
      </w:r>
      <w:r w:rsidRPr="00EF75FA">
        <w:rPr>
          <w:rFonts w:ascii="Avenir Next LT Pro" w:hAnsi="Avenir Next LT Pro"/>
          <w:sz w:val="22"/>
          <w:szCs w:val="22"/>
        </w:rPr>
        <w:t xml:space="preserve"> open in </w:t>
      </w:r>
      <w:r w:rsidR="001F5049" w:rsidRPr="00EF75FA">
        <w:rPr>
          <w:rFonts w:ascii="Avenir Next LT Pro" w:hAnsi="Avenir Next LT Pro"/>
          <w:sz w:val="22"/>
          <w:szCs w:val="22"/>
        </w:rPr>
        <w:t>multiple</w:t>
      </w:r>
      <w:r w:rsidRPr="00EF75FA">
        <w:rPr>
          <w:rFonts w:ascii="Avenir Next LT Pro" w:hAnsi="Avenir Next LT Pro"/>
          <w:sz w:val="22"/>
          <w:szCs w:val="22"/>
        </w:rPr>
        <w:t xml:space="preserve"> directions</w:t>
      </w:r>
      <w:r w:rsidR="001F5049" w:rsidRPr="00EF75FA">
        <w:rPr>
          <w:rFonts w:ascii="Avenir Next LT Pro" w:hAnsi="Avenir Next LT Pro"/>
          <w:sz w:val="22"/>
          <w:szCs w:val="22"/>
        </w:rPr>
        <w:t>, with further shal</w:t>
      </w:r>
      <w:r w:rsidR="004F780C" w:rsidRPr="00EF75FA">
        <w:rPr>
          <w:rFonts w:ascii="Avenir Next LT Pro" w:hAnsi="Avenir Next LT Pro"/>
          <w:sz w:val="22"/>
          <w:szCs w:val="22"/>
        </w:rPr>
        <w:t>low targets untested.</w:t>
      </w:r>
    </w:p>
    <w:p w14:paraId="0509B841" w14:textId="7686F891" w:rsidR="00B9171B" w:rsidRPr="00EF75FA" w:rsidRDefault="00D25971" w:rsidP="00EF75FA">
      <w:pPr>
        <w:pStyle w:val="BulletsBold"/>
        <w:spacing w:after="0"/>
        <w:ind w:left="720" w:hanging="539"/>
        <w:jc w:val="both"/>
        <w:rPr>
          <w:rFonts w:ascii="Avenir Next LT Pro" w:hAnsi="Avenir Next LT Pro"/>
          <w:sz w:val="22"/>
          <w:szCs w:val="22"/>
        </w:rPr>
      </w:pPr>
      <w:proofErr w:type="spellStart"/>
      <w:r w:rsidRPr="00EF75FA">
        <w:rPr>
          <w:rFonts w:ascii="Avenir Next LT Pro" w:hAnsi="Avenir Next LT Pro"/>
          <w:sz w:val="22"/>
          <w:szCs w:val="22"/>
        </w:rPr>
        <w:t>Mineralisation</w:t>
      </w:r>
      <w:proofErr w:type="spellEnd"/>
      <w:r w:rsidR="00B9171B" w:rsidRPr="00EF75FA">
        <w:rPr>
          <w:rFonts w:ascii="Avenir Next LT Pro" w:hAnsi="Avenir Next LT Pro"/>
          <w:sz w:val="22"/>
          <w:szCs w:val="22"/>
        </w:rPr>
        <w:t xml:space="preserve"> </w:t>
      </w:r>
      <w:r w:rsidR="00AA2074" w:rsidRPr="00EF75FA">
        <w:rPr>
          <w:rFonts w:ascii="Avenir Next LT Pro" w:hAnsi="Avenir Next LT Pro"/>
          <w:sz w:val="22"/>
          <w:szCs w:val="22"/>
        </w:rPr>
        <w:t>exists</w:t>
      </w:r>
      <w:r w:rsidRPr="00EF75FA">
        <w:rPr>
          <w:rFonts w:ascii="Avenir Next LT Pro" w:hAnsi="Avenir Next LT Pro"/>
          <w:sz w:val="22"/>
          <w:szCs w:val="22"/>
        </w:rPr>
        <w:t xml:space="preserve"> </w:t>
      </w:r>
      <w:r w:rsidR="00B9171B" w:rsidRPr="00EF75FA">
        <w:rPr>
          <w:rFonts w:ascii="Avenir Next LT Pro" w:hAnsi="Avenir Next LT Pro"/>
          <w:sz w:val="22"/>
          <w:szCs w:val="22"/>
        </w:rPr>
        <w:t>from near surface down to over 1.</w:t>
      </w:r>
      <w:r w:rsidR="006F339A" w:rsidRPr="00EF75FA">
        <w:rPr>
          <w:rFonts w:ascii="Avenir Next LT Pro" w:hAnsi="Avenir Next LT Pro"/>
          <w:sz w:val="22"/>
          <w:szCs w:val="22"/>
        </w:rPr>
        <w:t>2</w:t>
      </w:r>
      <w:r w:rsidR="00B9171B" w:rsidRPr="00EF75FA">
        <w:rPr>
          <w:rFonts w:ascii="Avenir Next LT Pro" w:hAnsi="Avenir Next LT Pro"/>
          <w:sz w:val="22"/>
          <w:szCs w:val="22"/>
        </w:rPr>
        <w:t>km depth</w:t>
      </w:r>
      <w:r w:rsidRPr="00EF75FA">
        <w:rPr>
          <w:rFonts w:ascii="Avenir Next LT Pro" w:hAnsi="Avenir Next LT Pro"/>
          <w:sz w:val="22"/>
          <w:szCs w:val="22"/>
        </w:rPr>
        <w:t xml:space="preserve"> with </w:t>
      </w:r>
      <w:r w:rsidR="006F339A" w:rsidRPr="00EF75FA">
        <w:rPr>
          <w:rFonts w:ascii="Avenir Next LT Pro" w:hAnsi="Avenir Next LT Pro"/>
          <w:sz w:val="22"/>
          <w:szCs w:val="22"/>
        </w:rPr>
        <w:t xml:space="preserve">strike lengths </w:t>
      </w:r>
      <w:r w:rsidR="00C2626A" w:rsidRPr="00EF75FA">
        <w:rPr>
          <w:rFonts w:ascii="Avenir Next LT Pro" w:hAnsi="Avenir Next LT Pro"/>
          <w:sz w:val="22"/>
          <w:szCs w:val="22"/>
        </w:rPr>
        <w:t xml:space="preserve">up to 1km and </w:t>
      </w:r>
      <w:r w:rsidRPr="00EF75FA">
        <w:rPr>
          <w:rFonts w:ascii="Avenir Next LT Pro" w:hAnsi="Avenir Next LT Pro"/>
          <w:sz w:val="22"/>
          <w:szCs w:val="22"/>
        </w:rPr>
        <w:t xml:space="preserve">true widths extending into the 100’s of </w:t>
      </w:r>
      <w:proofErr w:type="spellStart"/>
      <w:r w:rsidRPr="00EF75FA">
        <w:rPr>
          <w:rFonts w:ascii="Avenir Next LT Pro" w:hAnsi="Avenir Next LT Pro"/>
          <w:sz w:val="22"/>
          <w:szCs w:val="22"/>
        </w:rPr>
        <w:t>met</w:t>
      </w:r>
      <w:r w:rsidR="00D66E5E" w:rsidRPr="00EF75FA">
        <w:rPr>
          <w:rFonts w:ascii="Avenir Next LT Pro" w:hAnsi="Avenir Next LT Pro"/>
          <w:sz w:val="22"/>
          <w:szCs w:val="22"/>
        </w:rPr>
        <w:t>r</w:t>
      </w:r>
      <w:r w:rsidR="00E502D9" w:rsidRPr="00EF75FA">
        <w:rPr>
          <w:rFonts w:ascii="Avenir Next LT Pro" w:hAnsi="Avenir Next LT Pro"/>
          <w:sz w:val="22"/>
          <w:szCs w:val="22"/>
        </w:rPr>
        <w:t>e</w:t>
      </w:r>
      <w:r w:rsidRPr="00EF75FA">
        <w:rPr>
          <w:rFonts w:ascii="Avenir Next LT Pro" w:hAnsi="Avenir Next LT Pro"/>
          <w:sz w:val="22"/>
          <w:szCs w:val="22"/>
        </w:rPr>
        <w:t>s</w:t>
      </w:r>
      <w:proofErr w:type="spellEnd"/>
      <w:r w:rsidRPr="00EF75FA">
        <w:rPr>
          <w:rFonts w:ascii="Avenir Next LT Pro" w:hAnsi="Avenir Next LT Pro"/>
          <w:sz w:val="22"/>
          <w:szCs w:val="22"/>
        </w:rPr>
        <w:t xml:space="preserve">. </w:t>
      </w:r>
      <w:r w:rsidR="00B9171B" w:rsidRPr="00EF75FA">
        <w:rPr>
          <w:rFonts w:ascii="Avenir Next LT Pro" w:hAnsi="Avenir Next LT Pro"/>
          <w:sz w:val="22"/>
          <w:szCs w:val="22"/>
        </w:rPr>
        <w:t xml:space="preserve"> </w:t>
      </w:r>
    </w:p>
    <w:p w14:paraId="291F7221" w14:textId="64F910E4" w:rsidR="000F4FF3" w:rsidRPr="00EF75FA" w:rsidRDefault="00ED60A5" w:rsidP="00EF75FA">
      <w:pPr>
        <w:pStyle w:val="BulletsBold"/>
        <w:numPr>
          <w:ilvl w:val="0"/>
          <w:numId w:val="0"/>
        </w:numPr>
        <w:spacing w:before="0"/>
        <w:rPr>
          <w:rFonts w:ascii="Avenir Next LT Pro" w:hAnsi="Avenir Next LT Pro"/>
        </w:rPr>
      </w:pPr>
      <w:r w:rsidRPr="00EF75FA">
        <w:rPr>
          <w:rFonts w:ascii="Avenir Next LT Pro" w:eastAsia="Calibri" w:hAnsi="Avenir Next LT Pro"/>
          <w:color w:val="00AC9E"/>
          <w:lang w:eastAsia="en-AU"/>
        </w:rPr>
        <w:t xml:space="preserve">  </w:t>
      </w:r>
      <w:r w:rsidR="0057741D" w:rsidRPr="00EF75FA">
        <w:rPr>
          <w:rFonts w:ascii="Avenir Next LT Pro" w:eastAsia="Calibri" w:hAnsi="Avenir Next LT Pro"/>
          <w:color w:val="00AC9E"/>
          <w:lang w:eastAsia="en-AU"/>
        </w:rPr>
        <w:t>______________________________________________________________</w:t>
      </w:r>
      <w:r w:rsidRPr="00EF75FA">
        <w:rPr>
          <w:rFonts w:ascii="Avenir Next LT Pro" w:eastAsia="Calibri" w:hAnsi="Avenir Next LT Pro"/>
          <w:color w:val="00AC9E"/>
          <w:lang w:eastAsia="en-AU"/>
        </w:rPr>
        <w:t xml:space="preserve">________________        </w:t>
      </w:r>
    </w:p>
    <w:p w14:paraId="28964A54" w14:textId="7377C7BC" w:rsidR="006C20AB" w:rsidRPr="00DD2181" w:rsidRDefault="006C20AB" w:rsidP="006C20AB">
      <w:pPr>
        <w:spacing w:before="120" w:line="240" w:lineRule="auto"/>
        <w:jc w:val="both"/>
        <w:rPr>
          <w:rFonts w:ascii="Avenir Next LT Pro" w:eastAsia="Calibri" w:hAnsi="Avenir Next LT Pro" w:cstheme="majorHAnsi"/>
          <w:color w:val="404040" w:themeColor="text1" w:themeTint="BF"/>
          <w:sz w:val="22"/>
          <w:szCs w:val="22"/>
          <w:lang w:val="en-PH"/>
        </w:rPr>
      </w:pPr>
      <w:r w:rsidRPr="00DD2181">
        <w:rPr>
          <w:rFonts w:ascii="Avenir Next LT Pro" w:eastAsia="Calibri" w:hAnsi="Avenir Next LT Pro" w:cstheme="majorHAnsi"/>
          <w:color w:val="404040" w:themeColor="text1" w:themeTint="BF"/>
          <w:sz w:val="22"/>
          <w:szCs w:val="22"/>
          <w:lang w:val="en-PH"/>
        </w:rPr>
        <w:t xml:space="preserve">Celsius Resources Limited (“Celsius” or “the Company”) is pleased to </w:t>
      </w:r>
      <w:r w:rsidR="009204C7" w:rsidRPr="00DD2181">
        <w:rPr>
          <w:rFonts w:ascii="Avenir Next LT Pro" w:eastAsia="Calibri" w:hAnsi="Avenir Next LT Pro" w:cstheme="majorHAnsi"/>
          <w:color w:val="404040" w:themeColor="text1" w:themeTint="BF"/>
          <w:sz w:val="22"/>
          <w:szCs w:val="22"/>
          <w:lang w:val="en-PH"/>
        </w:rPr>
        <w:t>announce</w:t>
      </w:r>
      <w:r w:rsidRPr="00DD2181">
        <w:rPr>
          <w:rFonts w:ascii="Avenir Next LT Pro" w:eastAsia="Calibri" w:hAnsi="Avenir Next LT Pro" w:cstheme="majorHAnsi"/>
          <w:color w:val="404040" w:themeColor="text1" w:themeTint="BF"/>
          <w:sz w:val="22"/>
          <w:szCs w:val="22"/>
          <w:lang w:val="en-PH"/>
        </w:rPr>
        <w:t xml:space="preserve"> a</w:t>
      </w:r>
      <w:r w:rsidR="00EE5350" w:rsidRPr="00DD2181">
        <w:rPr>
          <w:rFonts w:ascii="Avenir Next LT Pro" w:eastAsia="Calibri" w:hAnsi="Avenir Next LT Pro" w:cstheme="majorHAnsi"/>
          <w:color w:val="404040" w:themeColor="text1" w:themeTint="BF"/>
          <w:sz w:val="22"/>
          <w:szCs w:val="22"/>
          <w:lang w:val="en-PH"/>
        </w:rPr>
        <w:t xml:space="preserve">n updated </w:t>
      </w:r>
      <w:r w:rsidRPr="00DD2181">
        <w:rPr>
          <w:rFonts w:ascii="Avenir Next LT Pro" w:eastAsia="Calibri" w:hAnsi="Avenir Next LT Pro" w:cstheme="majorHAnsi"/>
          <w:color w:val="404040" w:themeColor="text1" w:themeTint="BF"/>
          <w:sz w:val="22"/>
          <w:szCs w:val="22"/>
          <w:lang w:val="en-PH"/>
        </w:rPr>
        <w:t>JORC compliant Mineral Resource</w:t>
      </w:r>
      <w:r w:rsidR="00EE5350" w:rsidRPr="00DD2181">
        <w:rPr>
          <w:rFonts w:ascii="Avenir Next LT Pro" w:eastAsia="Calibri" w:hAnsi="Avenir Next LT Pro" w:cstheme="majorHAnsi"/>
          <w:color w:val="404040" w:themeColor="text1" w:themeTint="BF"/>
          <w:sz w:val="22"/>
          <w:szCs w:val="22"/>
          <w:lang w:val="en-PH"/>
        </w:rPr>
        <w:t xml:space="preserve"> estimate (</w:t>
      </w:r>
      <w:r w:rsidR="0011475D">
        <w:rPr>
          <w:rFonts w:ascii="Avenir Next LT Pro" w:eastAsia="Calibri" w:hAnsi="Avenir Next LT Pro" w:cstheme="majorHAnsi"/>
          <w:color w:val="404040" w:themeColor="text1" w:themeTint="BF"/>
          <w:sz w:val="22"/>
          <w:szCs w:val="22"/>
          <w:lang w:val="en-PH"/>
        </w:rPr>
        <w:t>“</w:t>
      </w:r>
      <w:r w:rsidR="00EE5350" w:rsidRPr="00DD2181">
        <w:rPr>
          <w:rFonts w:ascii="Avenir Next LT Pro" w:eastAsia="Calibri" w:hAnsi="Avenir Next LT Pro" w:cstheme="majorHAnsi"/>
          <w:color w:val="404040" w:themeColor="text1" w:themeTint="BF"/>
          <w:sz w:val="22"/>
          <w:szCs w:val="22"/>
          <w:lang w:val="en-PH"/>
        </w:rPr>
        <w:t>MRE</w:t>
      </w:r>
      <w:r w:rsidR="0011475D">
        <w:rPr>
          <w:rFonts w:ascii="Avenir Next LT Pro" w:eastAsia="Calibri" w:hAnsi="Avenir Next LT Pro" w:cstheme="majorHAnsi"/>
          <w:color w:val="404040" w:themeColor="text1" w:themeTint="BF"/>
          <w:sz w:val="22"/>
          <w:szCs w:val="22"/>
          <w:lang w:val="en-PH"/>
        </w:rPr>
        <w:t>”</w:t>
      </w:r>
      <w:r w:rsidR="00EE5350" w:rsidRPr="00DD2181">
        <w:rPr>
          <w:rFonts w:ascii="Avenir Next LT Pro" w:eastAsia="Calibri" w:hAnsi="Avenir Next LT Pro" w:cstheme="majorHAnsi"/>
          <w:color w:val="404040" w:themeColor="text1" w:themeTint="BF"/>
          <w:sz w:val="22"/>
          <w:szCs w:val="22"/>
          <w:lang w:val="en-PH"/>
        </w:rPr>
        <w:t>)</w:t>
      </w:r>
      <w:r w:rsidRPr="00DD2181">
        <w:rPr>
          <w:rFonts w:ascii="Avenir Next LT Pro" w:eastAsia="Calibri" w:hAnsi="Avenir Next LT Pro" w:cstheme="majorHAnsi"/>
          <w:color w:val="404040" w:themeColor="text1" w:themeTint="BF"/>
          <w:sz w:val="22"/>
          <w:szCs w:val="22"/>
          <w:lang w:val="en-PH"/>
        </w:rPr>
        <w:t xml:space="preserve"> for the </w:t>
      </w:r>
      <w:proofErr w:type="spellStart"/>
      <w:r w:rsidR="00AA2074" w:rsidRPr="00DD2181">
        <w:rPr>
          <w:rFonts w:ascii="Avenir Next LT Pro" w:eastAsia="Calibri" w:hAnsi="Avenir Next LT Pro" w:cstheme="majorHAnsi"/>
          <w:color w:val="404040" w:themeColor="text1" w:themeTint="BF"/>
          <w:sz w:val="22"/>
          <w:szCs w:val="22"/>
          <w:lang w:val="en-PH"/>
        </w:rPr>
        <w:t>Sagay</w:t>
      </w:r>
      <w:proofErr w:type="spellEnd"/>
      <w:r w:rsidRPr="00DD2181">
        <w:rPr>
          <w:rFonts w:ascii="Avenir Next LT Pro" w:eastAsia="Calibri" w:hAnsi="Avenir Next LT Pro" w:cstheme="majorHAnsi"/>
          <w:color w:val="404040" w:themeColor="text1" w:themeTint="BF"/>
          <w:sz w:val="22"/>
          <w:szCs w:val="22"/>
          <w:lang w:val="en-PH"/>
        </w:rPr>
        <w:t xml:space="preserve"> Copper Project (“</w:t>
      </w:r>
      <w:proofErr w:type="spellStart"/>
      <w:r w:rsidR="000150AE">
        <w:rPr>
          <w:rFonts w:ascii="Avenir Next LT Pro" w:eastAsia="Calibri" w:hAnsi="Avenir Next LT Pro" w:cstheme="majorHAnsi"/>
          <w:color w:val="404040" w:themeColor="text1" w:themeTint="BF"/>
          <w:sz w:val="22"/>
          <w:szCs w:val="22"/>
          <w:lang w:val="en-PH"/>
        </w:rPr>
        <w:t>Sagay</w:t>
      </w:r>
      <w:proofErr w:type="spellEnd"/>
      <w:r w:rsidR="000150AE">
        <w:rPr>
          <w:rFonts w:ascii="Avenir Next LT Pro" w:eastAsia="Calibri" w:hAnsi="Avenir Next LT Pro" w:cstheme="majorHAnsi"/>
          <w:color w:val="404040" w:themeColor="text1" w:themeTint="BF"/>
          <w:sz w:val="22"/>
          <w:szCs w:val="22"/>
          <w:lang w:val="en-PH"/>
        </w:rPr>
        <w:t>” or “</w:t>
      </w:r>
      <w:r w:rsidRPr="00DD2181">
        <w:rPr>
          <w:rFonts w:ascii="Avenir Next LT Pro" w:eastAsia="Calibri" w:hAnsi="Avenir Next LT Pro" w:cstheme="majorHAnsi"/>
          <w:color w:val="404040" w:themeColor="text1" w:themeTint="BF"/>
          <w:sz w:val="22"/>
          <w:szCs w:val="22"/>
          <w:lang w:val="en-PH"/>
        </w:rPr>
        <w:t>Project”)</w:t>
      </w:r>
      <w:r w:rsidR="001C6D65" w:rsidRPr="00DD2181">
        <w:rPr>
          <w:rFonts w:ascii="Avenir Next LT Pro" w:eastAsia="Calibri" w:hAnsi="Avenir Next LT Pro" w:cstheme="majorHAnsi"/>
          <w:color w:val="404040" w:themeColor="text1" w:themeTint="BF"/>
          <w:sz w:val="22"/>
          <w:szCs w:val="22"/>
          <w:lang w:val="en-PH"/>
        </w:rPr>
        <w:t xml:space="preserve">, held under its Philippine Subsidiary, </w:t>
      </w:r>
      <w:proofErr w:type="spellStart"/>
      <w:r w:rsidR="001C6D65" w:rsidRPr="00DD2181">
        <w:rPr>
          <w:rFonts w:ascii="Avenir Next LT Pro" w:eastAsia="Calibri" w:hAnsi="Avenir Next LT Pro" w:cstheme="majorHAnsi"/>
          <w:color w:val="404040" w:themeColor="text1" w:themeTint="BF"/>
          <w:sz w:val="22"/>
          <w:szCs w:val="22"/>
          <w:lang w:val="en-PH"/>
        </w:rPr>
        <w:t>Tambuli</w:t>
      </w:r>
      <w:proofErr w:type="spellEnd"/>
      <w:r w:rsidR="001C6D65" w:rsidRPr="00DD2181">
        <w:rPr>
          <w:rFonts w:ascii="Avenir Next LT Pro" w:eastAsia="Calibri" w:hAnsi="Avenir Next LT Pro" w:cstheme="majorHAnsi"/>
          <w:color w:val="404040" w:themeColor="text1" w:themeTint="BF"/>
          <w:sz w:val="22"/>
          <w:szCs w:val="22"/>
          <w:lang w:val="en-PH"/>
        </w:rPr>
        <w:t xml:space="preserve"> Mining Co</w:t>
      </w:r>
      <w:r w:rsidR="0011475D">
        <w:rPr>
          <w:rFonts w:ascii="Avenir Next LT Pro" w:eastAsia="Calibri" w:hAnsi="Avenir Next LT Pro" w:cstheme="majorHAnsi"/>
          <w:color w:val="404040" w:themeColor="text1" w:themeTint="BF"/>
          <w:sz w:val="22"/>
          <w:szCs w:val="22"/>
          <w:lang w:val="en-PH"/>
        </w:rPr>
        <w:t>mpany</w:t>
      </w:r>
      <w:r w:rsidR="001C6D65" w:rsidRPr="00DD2181">
        <w:rPr>
          <w:rFonts w:ascii="Avenir Next LT Pro" w:eastAsia="Calibri" w:hAnsi="Avenir Next LT Pro" w:cstheme="majorHAnsi"/>
          <w:color w:val="404040" w:themeColor="text1" w:themeTint="BF"/>
          <w:sz w:val="22"/>
          <w:szCs w:val="22"/>
          <w:lang w:val="en-PH"/>
        </w:rPr>
        <w:t>, Inc (</w:t>
      </w:r>
      <w:r w:rsidR="0011475D">
        <w:rPr>
          <w:rFonts w:ascii="Avenir Next LT Pro" w:eastAsia="Calibri" w:hAnsi="Avenir Next LT Pro" w:cstheme="majorHAnsi"/>
          <w:color w:val="404040" w:themeColor="text1" w:themeTint="BF"/>
          <w:sz w:val="22"/>
          <w:szCs w:val="22"/>
          <w:lang w:val="en-PH"/>
        </w:rPr>
        <w:t>“</w:t>
      </w:r>
      <w:r w:rsidR="001C6D65" w:rsidRPr="00DD2181">
        <w:rPr>
          <w:rFonts w:ascii="Avenir Next LT Pro" w:eastAsia="Calibri" w:hAnsi="Avenir Next LT Pro" w:cstheme="majorHAnsi"/>
          <w:color w:val="404040" w:themeColor="text1" w:themeTint="BF"/>
          <w:sz w:val="22"/>
          <w:szCs w:val="22"/>
          <w:lang w:val="en-PH"/>
        </w:rPr>
        <w:t>TMCI</w:t>
      </w:r>
      <w:r w:rsidR="0011475D">
        <w:rPr>
          <w:rFonts w:ascii="Avenir Next LT Pro" w:eastAsia="Calibri" w:hAnsi="Avenir Next LT Pro" w:cstheme="majorHAnsi"/>
          <w:color w:val="404040" w:themeColor="text1" w:themeTint="BF"/>
          <w:sz w:val="22"/>
          <w:szCs w:val="22"/>
          <w:lang w:val="en-PH"/>
        </w:rPr>
        <w:t>”</w:t>
      </w:r>
      <w:r w:rsidR="001C6D65" w:rsidRPr="00DD2181">
        <w:rPr>
          <w:rFonts w:ascii="Avenir Next LT Pro" w:eastAsia="Calibri" w:hAnsi="Avenir Next LT Pro" w:cstheme="majorHAnsi"/>
          <w:color w:val="404040" w:themeColor="text1" w:themeTint="BF"/>
          <w:sz w:val="22"/>
          <w:szCs w:val="22"/>
          <w:lang w:val="en-PH"/>
        </w:rPr>
        <w:t>) and</w:t>
      </w:r>
      <w:r w:rsidRPr="00DD2181">
        <w:rPr>
          <w:rFonts w:ascii="Avenir Next LT Pro" w:eastAsia="Calibri" w:hAnsi="Avenir Next LT Pro" w:cstheme="majorHAnsi"/>
          <w:color w:val="404040" w:themeColor="text1" w:themeTint="BF"/>
          <w:sz w:val="22"/>
          <w:szCs w:val="22"/>
          <w:lang w:val="en-PH"/>
        </w:rPr>
        <w:t xml:space="preserve"> </w:t>
      </w:r>
      <w:r w:rsidR="00824AA6" w:rsidRPr="00DD2181">
        <w:rPr>
          <w:rFonts w:ascii="Avenir Next LT Pro" w:eastAsia="Calibri" w:hAnsi="Avenir Next LT Pro" w:cstheme="majorHAnsi"/>
          <w:color w:val="404040" w:themeColor="text1" w:themeTint="BF"/>
          <w:sz w:val="22"/>
          <w:szCs w:val="22"/>
          <w:lang w:val="en-PH"/>
        </w:rPr>
        <w:t xml:space="preserve">located at </w:t>
      </w:r>
      <w:r w:rsidRPr="00DD2181">
        <w:rPr>
          <w:rFonts w:ascii="Avenir Next LT Pro" w:eastAsia="Calibri" w:hAnsi="Avenir Next LT Pro" w:cstheme="majorHAnsi"/>
          <w:color w:val="404040" w:themeColor="text1" w:themeTint="BF"/>
          <w:sz w:val="22"/>
          <w:szCs w:val="22"/>
          <w:lang w:val="en-PH"/>
        </w:rPr>
        <w:t xml:space="preserve">the </w:t>
      </w:r>
      <w:r w:rsidR="00824AA6" w:rsidRPr="00DD2181">
        <w:rPr>
          <w:rFonts w:ascii="Avenir Next LT Pro" w:eastAsia="Calibri" w:hAnsi="Avenir Next LT Pro" w:cstheme="majorHAnsi"/>
          <w:color w:val="404040" w:themeColor="text1" w:themeTint="BF"/>
          <w:sz w:val="22"/>
          <w:szCs w:val="22"/>
          <w:lang w:val="en-PH"/>
        </w:rPr>
        <w:t xml:space="preserve">Island of Negros in the </w:t>
      </w:r>
      <w:r w:rsidRPr="00DD2181">
        <w:rPr>
          <w:rFonts w:ascii="Avenir Next LT Pro" w:eastAsia="Calibri" w:hAnsi="Avenir Next LT Pro" w:cstheme="majorHAnsi"/>
          <w:color w:val="404040" w:themeColor="text1" w:themeTint="BF"/>
          <w:sz w:val="22"/>
          <w:szCs w:val="22"/>
          <w:lang w:val="en-PH"/>
        </w:rPr>
        <w:t>Philippines.</w:t>
      </w:r>
    </w:p>
    <w:p w14:paraId="243FBDF5" w14:textId="51D91EDE" w:rsidR="008B0F42" w:rsidRPr="00DD2181" w:rsidRDefault="006C20AB" w:rsidP="006C20AB">
      <w:pPr>
        <w:spacing w:before="120" w:line="240" w:lineRule="auto"/>
        <w:jc w:val="both"/>
        <w:rPr>
          <w:rFonts w:ascii="Avenir Next LT Pro" w:eastAsia="Calibri" w:hAnsi="Avenir Next LT Pro" w:cstheme="majorHAnsi"/>
          <w:color w:val="404040" w:themeColor="text1" w:themeTint="BF"/>
          <w:sz w:val="22"/>
          <w:szCs w:val="22"/>
          <w:lang w:val="en-PH"/>
        </w:rPr>
      </w:pPr>
      <w:r w:rsidRPr="00DD2181">
        <w:rPr>
          <w:rFonts w:ascii="Avenir Next LT Pro" w:eastAsia="Calibri" w:hAnsi="Avenir Next LT Pro" w:cstheme="majorHAnsi"/>
          <w:color w:val="404040" w:themeColor="text1" w:themeTint="BF"/>
          <w:sz w:val="22"/>
          <w:szCs w:val="22"/>
          <w:lang w:val="en-PH"/>
        </w:rPr>
        <w:t>The</w:t>
      </w:r>
      <w:r w:rsidR="00AA4DA2" w:rsidRPr="00DD2181">
        <w:rPr>
          <w:rFonts w:ascii="Avenir Next LT Pro" w:eastAsia="Calibri" w:hAnsi="Avenir Next LT Pro" w:cstheme="majorHAnsi"/>
          <w:color w:val="404040" w:themeColor="text1" w:themeTint="BF"/>
          <w:sz w:val="22"/>
          <w:szCs w:val="22"/>
          <w:lang w:val="en-PH"/>
        </w:rPr>
        <w:t xml:space="preserve"> update to the MRE at </w:t>
      </w:r>
      <w:proofErr w:type="spellStart"/>
      <w:r w:rsidR="00AA4DA2" w:rsidRPr="00DD2181">
        <w:rPr>
          <w:rFonts w:ascii="Avenir Next LT Pro" w:eastAsia="Calibri" w:hAnsi="Avenir Next LT Pro" w:cstheme="majorHAnsi"/>
          <w:color w:val="404040" w:themeColor="text1" w:themeTint="BF"/>
          <w:sz w:val="22"/>
          <w:szCs w:val="22"/>
          <w:lang w:val="en-PH"/>
        </w:rPr>
        <w:t>Sagay</w:t>
      </w:r>
      <w:proofErr w:type="spellEnd"/>
      <w:r w:rsidR="00AA4DA2" w:rsidRPr="00DD2181">
        <w:rPr>
          <w:rFonts w:ascii="Avenir Next LT Pro" w:eastAsia="Calibri" w:hAnsi="Avenir Next LT Pro" w:cstheme="majorHAnsi"/>
          <w:color w:val="404040" w:themeColor="text1" w:themeTint="BF"/>
          <w:sz w:val="22"/>
          <w:szCs w:val="22"/>
          <w:lang w:val="en-PH"/>
        </w:rPr>
        <w:t xml:space="preserve"> is </w:t>
      </w:r>
      <w:r w:rsidR="00D91E1B" w:rsidRPr="00DD2181">
        <w:rPr>
          <w:rFonts w:ascii="Avenir Next LT Pro" w:eastAsia="Calibri" w:hAnsi="Avenir Next LT Pro" w:cstheme="majorHAnsi"/>
          <w:color w:val="404040" w:themeColor="text1" w:themeTint="BF"/>
          <w:sz w:val="22"/>
          <w:szCs w:val="22"/>
          <w:lang w:val="en-PH"/>
        </w:rPr>
        <w:t xml:space="preserve">largely based on the results from the 2023 </w:t>
      </w:r>
      <w:r w:rsidR="0011475D">
        <w:rPr>
          <w:rFonts w:ascii="Avenir Next LT Pro" w:eastAsia="Calibri" w:hAnsi="Avenir Next LT Pro" w:cstheme="majorHAnsi"/>
          <w:color w:val="404040" w:themeColor="text1" w:themeTint="BF"/>
          <w:sz w:val="22"/>
          <w:szCs w:val="22"/>
          <w:lang w:val="en-PH"/>
        </w:rPr>
        <w:t xml:space="preserve">drilling program </w:t>
      </w:r>
      <w:r w:rsidR="00D91E1B" w:rsidRPr="00DD2181">
        <w:rPr>
          <w:rFonts w:ascii="Avenir Next LT Pro" w:eastAsia="Calibri" w:hAnsi="Avenir Next LT Pro" w:cstheme="majorHAnsi"/>
          <w:color w:val="404040" w:themeColor="text1" w:themeTint="BF"/>
          <w:sz w:val="22"/>
          <w:szCs w:val="22"/>
          <w:lang w:val="en-PH"/>
        </w:rPr>
        <w:t>at a</w:t>
      </w:r>
      <w:r w:rsidR="006C772C" w:rsidRPr="00DD2181">
        <w:rPr>
          <w:rFonts w:ascii="Avenir Next LT Pro" w:eastAsia="Calibri" w:hAnsi="Avenir Next LT Pro" w:cstheme="majorHAnsi"/>
          <w:color w:val="404040" w:themeColor="text1" w:themeTint="BF"/>
          <w:sz w:val="22"/>
          <w:szCs w:val="22"/>
          <w:lang w:val="en-PH"/>
        </w:rPr>
        <w:t xml:space="preserve"> shallow </w:t>
      </w:r>
      <w:r w:rsidR="00FD749B" w:rsidRPr="00DD2181">
        <w:rPr>
          <w:rFonts w:ascii="Avenir Next LT Pro" w:eastAsia="Calibri" w:hAnsi="Avenir Next LT Pro" w:cstheme="majorHAnsi"/>
          <w:color w:val="404040" w:themeColor="text1" w:themeTint="BF"/>
          <w:sz w:val="22"/>
          <w:szCs w:val="22"/>
          <w:lang w:val="en-PH"/>
        </w:rPr>
        <w:t xml:space="preserve">copper position located </w:t>
      </w:r>
      <w:r w:rsidR="009204C7" w:rsidRPr="00DD2181">
        <w:rPr>
          <w:rFonts w:ascii="Avenir Next LT Pro" w:eastAsia="Calibri" w:hAnsi="Avenir Next LT Pro" w:cstheme="majorHAnsi"/>
          <w:color w:val="404040" w:themeColor="text1" w:themeTint="BF"/>
          <w:sz w:val="22"/>
          <w:szCs w:val="22"/>
          <w:lang w:val="en-PH"/>
        </w:rPr>
        <w:t>~500</w:t>
      </w:r>
      <w:r w:rsidR="00FD749B" w:rsidRPr="00DD2181">
        <w:rPr>
          <w:rFonts w:ascii="Avenir Next LT Pro" w:eastAsia="Calibri" w:hAnsi="Avenir Next LT Pro" w:cstheme="majorHAnsi"/>
          <w:color w:val="404040" w:themeColor="text1" w:themeTint="BF"/>
          <w:sz w:val="22"/>
          <w:szCs w:val="22"/>
          <w:lang w:val="en-PH"/>
        </w:rPr>
        <w:t xml:space="preserve">m to the west of the main body of </w:t>
      </w:r>
      <w:proofErr w:type="spellStart"/>
      <w:r w:rsidR="00FD749B" w:rsidRPr="00DD2181">
        <w:rPr>
          <w:rFonts w:ascii="Avenir Next LT Pro" w:eastAsia="Calibri" w:hAnsi="Avenir Next LT Pro" w:cstheme="majorHAnsi"/>
          <w:color w:val="404040" w:themeColor="text1" w:themeTint="BF"/>
          <w:sz w:val="22"/>
          <w:szCs w:val="22"/>
          <w:lang w:val="en-PH"/>
        </w:rPr>
        <w:t>mineralisation</w:t>
      </w:r>
      <w:proofErr w:type="spellEnd"/>
      <w:r w:rsidR="009A0DF6" w:rsidRPr="00DD2181">
        <w:rPr>
          <w:rFonts w:ascii="Avenir Next LT Pro" w:eastAsia="Calibri" w:hAnsi="Avenir Next LT Pro" w:cstheme="majorHAnsi"/>
          <w:color w:val="404040" w:themeColor="text1" w:themeTint="BF"/>
          <w:sz w:val="22"/>
          <w:szCs w:val="22"/>
          <w:lang w:val="en-PH"/>
        </w:rPr>
        <w:t xml:space="preserve"> discovered to date</w:t>
      </w:r>
      <w:r w:rsidR="00D25761">
        <w:rPr>
          <w:rFonts w:ascii="Avenir Next LT Pro" w:eastAsia="Calibri" w:hAnsi="Avenir Next LT Pro" w:cstheme="majorHAnsi"/>
          <w:color w:val="404040" w:themeColor="text1" w:themeTint="BF"/>
          <w:sz w:val="22"/>
          <w:szCs w:val="22"/>
          <w:lang w:val="en-PH"/>
        </w:rPr>
        <w:t>, as announced on 17</w:t>
      </w:r>
      <w:r w:rsidR="00964F02" w:rsidRPr="00964F02">
        <w:rPr>
          <w:rFonts w:ascii="Avenir Next LT Pro" w:eastAsia="Calibri" w:hAnsi="Avenir Next LT Pro" w:cstheme="majorHAnsi"/>
          <w:color w:val="404040" w:themeColor="text1" w:themeTint="BF"/>
          <w:sz w:val="22"/>
          <w:szCs w:val="22"/>
          <w:vertAlign w:val="superscript"/>
          <w:lang w:val="en-PH"/>
        </w:rPr>
        <w:t>th</w:t>
      </w:r>
      <w:r w:rsidR="00964F02">
        <w:rPr>
          <w:rFonts w:ascii="Avenir Next LT Pro" w:eastAsia="Calibri" w:hAnsi="Avenir Next LT Pro" w:cstheme="majorHAnsi"/>
          <w:color w:val="404040" w:themeColor="text1" w:themeTint="BF"/>
          <w:sz w:val="22"/>
          <w:szCs w:val="22"/>
          <w:lang w:val="en-PH"/>
        </w:rPr>
        <w:t xml:space="preserve"> </w:t>
      </w:r>
      <w:r w:rsidR="00D25761">
        <w:rPr>
          <w:rFonts w:ascii="Avenir Next LT Pro" w:eastAsia="Calibri" w:hAnsi="Avenir Next LT Pro" w:cstheme="majorHAnsi"/>
          <w:color w:val="404040" w:themeColor="text1" w:themeTint="BF"/>
          <w:sz w:val="22"/>
          <w:szCs w:val="22"/>
          <w:lang w:val="en-PH"/>
        </w:rPr>
        <w:t>October 2023</w:t>
      </w:r>
      <w:r w:rsidR="009A0DF6" w:rsidRPr="00DD2181">
        <w:rPr>
          <w:rFonts w:ascii="Avenir Next LT Pro" w:eastAsia="Calibri" w:hAnsi="Avenir Next LT Pro" w:cstheme="majorHAnsi"/>
          <w:color w:val="404040" w:themeColor="text1" w:themeTint="BF"/>
          <w:sz w:val="22"/>
          <w:szCs w:val="22"/>
          <w:lang w:val="en-PH"/>
        </w:rPr>
        <w:t>. This shallow copper zone offers Celsius the opportunity to investigate a low cost start up</w:t>
      </w:r>
      <w:r w:rsidR="000E1E86" w:rsidRPr="00DD2181">
        <w:rPr>
          <w:rFonts w:ascii="Avenir Next LT Pro" w:eastAsia="Calibri" w:hAnsi="Avenir Next LT Pro" w:cstheme="majorHAnsi"/>
          <w:color w:val="404040" w:themeColor="text1" w:themeTint="BF"/>
          <w:sz w:val="22"/>
          <w:szCs w:val="22"/>
          <w:lang w:val="en-PH"/>
        </w:rPr>
        <w:t xml:space="preserve"> </w:t>
      </w:r>
      <w:r w:rsidR="00266300" w:rsidRPr="00DD2181">
        <w:rPr>
          <w:rFonts w:ascii="Avenir Next LT Pro" w:eastAsia="Calibri" w:hAnsi="Avenir Next LT Pro" w:cstheme="majorHAnsi"/>
          <w:color w:val="404040" w:themeColor="text1" w:themeTint="BF"/>
          <w:sz w:val="22"/>
          <w:szCs w:val="22"/>
          <w:lang w:val="en-PH"/>
        </w:rPr>
        <w:t xml:space="preserve">opportunity </w:t>
      </w:r>
      <w:r w:rsidR="000E1E86" w:rsidRPr="00DD2181">
        <w:rPr>
          <w:rFonts w:ascii="Avenir Next LT Pro" w:eastAsia="Calibri" w:hAnsi="Avenir Next LT Pro" w:cstheme="majorHAnsi"/>
          <w:color w:val="404040" w:themeColor="text1" w:themeTint="BF"/>
          <w:sz w:val="22"/>
          <w:szCs w:val="22"/>
          <w:lang w:val="en-PH"/>
        </w:rPr>
        <w:t xml:space="preserve">via a feasibility study which </w:t>
      </w:r>
      <w:r w:rsidR="00C13F66">
        <w:rPr>
          <w:rFonts w:ascii="Avenir Next LT Pro" w:eastAsia="Calibri" w:hAnsi="Avenir Next LT Pro" w:cstheme="majorHAnsi"/>
          <w:color w:val="404040" w:themeColor="text1" w:themeTint="BF"/>
          <w:sz w:val="22"/>
          <w:szCs w:val="22"/>
          <w:lang w:val="en-PH"/>
        </w:rPr>
        <w:t>has been submitted to the Philippine Government</w:t>
      </w:r>
      <w:r w:rsidRPr="00DD2181">
        <w:rPr>
          <w:rFonts w:ascii="Avenir Next LT Pro" w:eastAsia="Calibri" w:hAnsi="Avenir Next LT Pro" w:cstheme="majorHAnsi"/>
          <w:color w:val="404040" w:themeColor="text1" w:themeTint="BF"/>
          <w:sz w:val="22"/>
          <w:szCs w:val="22"/>
          <w:lang w:val="en-PH"/>
        </w:rPr>
        <w:t xml:space="preserve">.  </w:t>
      </w:r>
    </w:p>
    <w:p w14:paraId="7FC3DACB" w14:textId="3AB5549F" w:rsidR="0069361D" w:rsidRPr="00DD2181" w:rsidRDefault="00E502D9" w:rsidP="006C20AB">
      <w:pPr>
        <w:spacing w:before="120" w:line="240" w:lineRule="auto"/>
        <w:jc w:val="both"/>
        <w:rPr>
          <w:rFonts w:ascii="Avenir Next LT Pro" w:eastAsia="Calibri" w:hAnsi="Avenir Next LT Pro" w:cstheme="majorHAnsi"/>
          <w:color w:val="404040" w:themeColor="text1" w:themeTint="BF"/>
          <w:sz w:val="22"/>
          <w:szCs w:val="22"/>
          <w:lang w:val="en-PH"/>
        </w:rPr>
      </w:pPr>
      <w:r w:rsidRPr="00DD2181">
        <w:rPr>
          <w:rFonts w:ascii="Avenir Next LT Pro" w:eastAsia="Calibri" w:hAnsi="Avenir Next LT Pro" w:cstheme="majorHAnsi"/>
          <w:color w:val="404040" w:themeColor="text1" w:themeTint="BF"/>
          <w:sz w:val="22"/>
          <w:szCs w:val="22"/>
          <w:lang w:val="en-PH"/>
        </w:rPr>
        <w:t xml:space="preserve">Celsius Resources </w:t>
      </w:r>
      <w:r w:rsidR="006F04E4">
        <w:rPr>
          <w:rFonts w:ascii="Avenir Next LT Pro" w:eastAsia="Calibri" w:hAnsi="Avenir Next LT Pro" w:cstheme="majorHAnsi"/>
          <w:color w:val="404040" w:themeColor="text1" w:themeTint="BF"/>
          <w:sz w:val="22"/>
          <w:szCs w:val="22"/>
          <w:lang w:val="en-PH"/>
        </w:rPr>
        <w:t xml:space="preserve">Managing </w:t>
      </w:r>
      <w:r w:rsidR="00824AA6" w:rsidRPr="00DD2181">
        <w:rPr>
          <w:rFonts w:ascii="Avenir Next LT Pro" w:eastAsia="Calibri" w:hAnsi="Avenir Next LT Pro" w:cstheme="majorHAnsi"/>
          <w:color w:val="404040" w:themeColor="text1" w:themeTint="BF"/>
          <w:sz w:val="22"/>
          <w:szCs w:val="22"/>
          <w:lang w:val="en-PH"/>
        </w:rPr>
        <w:t>Director</w:t>
      </w:r>
      <w:r w:rsidR="006F04E4">
        <w:rPr>
          <w:rFonts w:ascii="Avenir Next LT Pro" w:eastAsia="Calibri" w:hAnsi="Avenir Next LT Pro" w:cstheme="majorHAnsi"/>
          <w:color w:val="404040" w:themeColor="text1" w:themeTint="BF"/>
          <w:sz w:val="22"/>
          <w:szCs w:val="22"/>
          <w:lang w:val="en-PH"/>
        </w:rPr>
        <w:t>,</w:t>
      </w:r>
      <w:r w:rsidR="00CF6673" w:rsidRPr="00DD2181">
        <w:rPr>
          <w:rFonts w:ascii="Avenir Next LT Pro" w:eastAsia="Calibri" w:hAnsi="Avenir Next LT Pro" w:cstheme="majorHAnsi"/>
          <w:color w:val="404040" w:themeColor="text1" w:themeTint="BF"/>
          <w:sz w:val="22"/>
          <w:szCs w:val="22"/>
          <w:lang w:val="en-PH"/>
        </w:rPr>
        <w:t xml:space="preserve"> </w:t>
      </w:r>
      <w:r w:rsidR="00824AA6" w:rsidRPr="00DD2181">
        <w:rPr>
          <w:rFonts w:ascii="Avenir Next LT Pro" w:eastAsia="Calibri" w:hAnsi="Avenir Next LT Pro" w:cstheme="majorHAnsi"/>
          <w:color w:val="404040" w:themeColor="text1" w:themeTint="BF"/>
          <w:sz w:val="22"/>
          <w:szCs w:val="22"/>
          <w:lang w:val="en-PH"/>
        </w:rPr>
        <w:t xml:space="preserve">Peter Hume </w:t>
      </w:r>
      <w:r w:rsidR="001F48EE" w:rsidRPr="00DD2181">
        <w:rPr>
          <w:rFonts w:ascii="Avenir Next LT Pro" w:eastAsia="Calibri" w:hAnsi="Avenir Next LT Pro" w:cstheme="majorHAnsi"/>
          <w:color w:val="404040" w:themeColor="text1" w:themeTint="BF"/>
          <w:sz w:val="22"/>
          <w:szCs w:val="22"/>
          <w:lang w:val="en-PH"/>
        </w:rPr>
        <w:t>said</w:t>
      </w:r>
      <w:r w:rsidR="006C20AB" w:rsidRPr="00DD2181">
        <w:rPr>
          <w:rFonts w:ascii="Avenir Next LT Pro" w:eastAsia="Calibri" w:hAnsi="Avenir Next LT Pro" w:cstheme="majorHAnsi"/>
          <w:color w:val="404040" w:themeColor="text1" w:themeTint="BF"/>
          <w:sz w:val="22"/>
          <w:szCs w:val="22"/>
          <w:lang w:val="en-PH"/>
        </w:rPr>
        <w:t xml:space="preserve">: </w:t>
      </w:r>
    </w:p>
    <w:p w14:paraId="7EFD4C70" w14:textId="542899F8" w:rsidR="00C13F66" w:rsidRDefault="006C20AB" w:rsidP="006F04E4">
      <w:pPr>
        <w:spacing w:after="0" w:line="240" w:lineRule="auto"/>
        <w:jc w:val="both"/>
        <w:rPr>
          <w:rFonts w:ascii="Avenir Next LT Pro" w:eastAsia="Calibri" w:hAnsi="Avenir Next LT Pro" w:cstheme="majorHAnsi"/>
          <w:i/>
          <w:iCs/>
          <w:color w:val="404040" w:themeColor="text1" w:themeTint="BF"/>
          <w:sz w:val="22"/>
          <w:szCs w:val="22"/>
          <w:lang w:val="en-PH"/>
        </w:rPr>
      </w:pPr>
      <w:r w:rsidRPr="00DD2181">
        <w:rPr>
          <w:rFonts w:ascii="Avenir Next LT Pro" w:eastAsia="Calibri" w:hAnsi="Avenir Next LT Pro" w:cstheme="majorHAnsi"/>
          <w:i/>
          <w:iCs/>
          <w:color w:val="404040" w:themeColor="text1" w:themeTint="BF"/>
          <w:sz w:val="22"/>
          <w:szCs w:val="22"/>
          <w:lang w:val="en-PH"/>
        </w:rPr>
        <w:t xml:space="preserve">“The </w:t>
      </w:r>
      <w:r w:rsidR="00F262FE" w:rsidRPr="00DD2181">
        <w:rPr>
          <w:rFonts w:ascii="Avenir Next LT Pro" w:eastAsia="Calibri" w:hAnsi="Avenir Next LT Pro" w:cstheme="majorHAnsi"/>
          <w:i/>
          <w:iCs/>
          <w:color w:val="404040" w:themeColor="text1" w:themeTint="BF"/>
          <w:sz w:val="22"/>
          <w:szCs w:val="22"/>
          <w:lang w:val="en-PH"/>
        </w:rPr>
        <w:t xml:space="preserve">greater definition of the shallow supergene copper at </w:t>
      </w:r>
      <w:proofErr w:type="spellStart"/>
      <w:r w:rsidR="00F262FE" w:rsidRPr="00DD2181">
        <w:rPr>
          <w:rFonts w:ascii="Avenir Next LT Pro" w:eastAsia="Calibri" w:hAnsi="Avenir Next LT Pro" w:cstheme="majorHAnsi"/>
          <w:i/>
          <w:iCs/>
          <w:color w:val="404040" w:themeColor="text1" w:themeTint="BF"/>
          <w:sz w:val="22"/>
          <w:szCs w:val="22"/>
          <w:lang w:val="en-PH"/>
        </w:rPr>
        <w:t>Sagay</w:t>
      </w:r>
      <w:proofErr w:type="spellEnd"/>
      <w:r w:rsidR="00F262FE" w:rsidRPr="00DD2181">
        <w:rPr>
          <w:rFonts w:ascii="Avenir Next LT Pro" w:eastAsia="Calibri" w:hAnsi="Avenir Next LT Pro" w:cstheme="majorHAnsi"/>
          <w:i/>
          <w:iCs/>
          <w:color w:val="404040" w:themeColor="text1" w:themeTint="BF"/>
          <w:sz w:val="22"/>
          <w:szCs w:val="22"/>
          <w:lang w:val="en-PH"/>
        </w:rPr>
        <w:t xml:space="preserve"> has increased both the </w:t>
      </w:r>
      <w:r w:rsidR="00080AEE" w:rsidRPr="00DD2181">
        <w:rPr>
          <w:rFonts w:ascii="Avenir Next LT Pro" w:eastAsia="Calibri" w:hAnsi="Avenir Next LT Pro" w:cstheme="majorHAnsi"/>
          <w:i/>
          <w:iCs/>
          <w:color w:val="404040" w:themeColor="text1" w:themeTint="BF"/>
          <w:sz w:val="22"/>
          <w:szCs w:val="22"/>
          <w:lang w:val="en-PH"/>
        </w:rPr>
        <w:t xml:space="preserve">Resource category and our own confidence in the ability to look at a new shallow </w:t>
      </w:r>
      <w:r w:rsidR="00AA6412">
        <w:rPr>
          <w:rFonts w:ascii="Avenir Next LT Pro" w:eastAsia="Calibri" w:hAnsi="Avenir Next LT Pro" w:cstheme="majorHAnsi"/>
          <w:i/>
          <w:iCs/>
          <w:color w:val="404040" w:themeColor="text1" w:themeTint="BF"/>
          <w:sz w:val="22"/>
          <w:szCs w:val="22"/>
          <w:lang w:val="en-PH"/>
        </w:rPr>
        <w:t xml:space="preserve">sustainable friendly </w:t>
      </w:r>
      <w:r w:rsidR="00080AEE" w:rsidRPr="00DD2181">
        <w:rPr>
          <w:rFonts w:ascii="Avenir Next LT Pro" w:eastAsia="Calibri" w:hAnsi="Avenir Next LT Pro" w:cstheme="majorHAnsi"/>
          <w:i/>
          <w:iCs/>
          <w:color w:val="404040" w:themeColor="text1" w:themeTint="BF"/>
          <w:sz w:val="22"/>
          <w:szCs w:val="22"/>
          <w:lang w:val="en-PH"/>
        </w:rPr>
        <w:t>development option</w:t>
      </w:r>
      <w:r w:rsidR="001C6D65" w:rsidRPr="00DD2181">
        <w:rPr>
          <w:rFonts w:ascii="Avenir Next LT Pro" w:eastAsia="Calibri" w:hAnsi="Avenir Next LT Pro" w:cstheme="majorHAnsi"/>
          <w:i/>
          <w:iCs/>
          <w:color w:val="404040" w:themeColor="text1" w:themeTint="BF"/>
          <w:sz w:val="22"/>
          <w:szCs w:val="22"/>
          <w:lang w:val="en-PH"/>
        </w:rPr>
        <w:t>.</w:t>
      </w:r>
      <w:r w:rsidR="007C6F5F">
        <w:rPr>
          <w:rFonts w:ascii="Avenir Next LT Pro" w:eastAsia="Calibri" w:hAnsi="Avenir Next LT Pro" w:cstheme="majorHAnsi"/>
          <w:i/>
          <w:iCs/>
          <w:color w:val="404040" w:themeColor="text1" w:themeTint="BF"/>
          <w:sz w:val="22"/>
          <w:szCs w:val="22"/>
          <w:lang w:val="en-PH"/>
        </w:rPr>
        <w:t xml:space="preserve"> </w:t>
      </w:r>
      <w:r w:rsidR="00E06084" w:rsidRPr="00EF75FA">
        <w:rPr>
          <w:rFonts w:ascii="Avenir Next LT Pro" w:eastAsia="Calibri" w:hAnsi="Avenir Next LT Pro" w:cstheme="majorHAnsi"/>
          <w:i/>
          <w:iCs/>
          <w:color w:val="404040" w:themeColor="text1" w:themeTint="BF"/>
          <w:sz w:val="22"/>
          <w:szCs w:val="22"/>
          <w:lang w:val="en-PH"/>
        </w:rPr>
        <w:t>The previous Mineral Resourc</w:t>
      </w:r>
      <w:r w:rsidR="00C13F66">
        <w:rPr>
          <w:rFonts w:ascii="Avenir Next LT Pro" w:eastAsia="Calibri" w:hAnsi="Avenir Next LT Pro" w:cstheme="majorHAnsi"/>
          <w:i/>
          <w:iCs/>
          <w:color w:val="404040" w:themeColor="text1" w:themeTint="BF"/>
          <w:sz w:val="22"/>
          <w:szCs w:val="22"/>
          <w:lang w:val="en-PH"/>
        </w:rPr>
        <w:t>e</w:t>
      </w:r>
      <w:r w:rsidR="00C13F66">
        <w:rPr>
          <w:rStyle w:val="FootnoteReference"/>
          <w:rFonts w:ascii="Avenir Next LT Pro" w:eastAsia="Calibri" w:hAnsi="Avenir Next LT Pro" w:cstheme="majorHAnsi"/>
          <w:i/>
          <w:iCs/>
          <w:color w:val="404040" w:themeColor="text1" w:themeTint="BF"/>
          <w:sz w:val="22"/>
          <w:szCs w:val="22"/>
          <w:lang w:val="en-PH"/>
        </w:rPr>
        <w:footnoteReference w:id="2"/>
      </w:r>
      <w:r w:rsidR="00E06084" w:rsidRPr="00EF75FA">
        <w:rPr>
          <w:rFonts w:ascii="Avenir Next LT Pro" w:eastAsia="Calibri" w:hAnsi="Avenir Next LT Pro" w:cstheme="majorHAnsi"/>
          <w:i/>
          <w:iCs/>
          <w:color w:val="404040" w:themeColor="text1" w:themeTint="BF"/>
          <w:sz w:val="22"/>
          <w:szCs w:val="22"/>
          <w:lang w:val="en-PH"/>
        </w:rPr>
        <w:t xml:space="preserve"> </w:t>
      </w:r>
      <w:r w:rsidR="007F4838" w:rsidRPr="00EF75FA">
        <w:rPr>
          <w:rFonts w:ascii="Avenir Next LT Pro" w:eastAsia="Calibri" w:hAnsi="Avenir Next LT Pro" w:cstheme="majorHAnsi"/>
          <w:i/>
          <w:iCs/>
          <w:color w:val="404040" w:themeColor="text1" w:themeTint="BF"/>
          <w:sz w:val="22"/>
          <w:szCs w:val="22"/>
          <w:lang w:val="en-PH"/>
        </w:rPr>
        <w:t>only placed this area in the Inferred Category, and with this new update to the Mineral Resource</w:t>
      </w:r>
      <w:r w:rsidR="006F04E4">
        <w:rPr>
          <w:rFonts w:ascii="Avenir Next LT Pro" w:eastAsia="Calibri" w:hAnsi="Avenir Next LT Pro" w:cstheme="majorHAnsi"/>
          <w:i/>
          <w:iCs/>
          <w:color w:val="404040" w:themeColor="text1" w:themeTint="BF"/>
          <w:sz w:val="22"/>
          <w:szCs w:val="22"/>
          <w:lang w:val="en-PH"/>
        </w:rPr>
        <w:t>,</w:t>
      </w:r>
      <w:r w:rsidR="007F4838" w:rsidRPr="00EF75FA">
        <w:rPr>
          <w:rFonts w:ascii="Avenir Next LT Pro" w:eastAsia="Calibri" w:hAnsi="Avenir Next LT Pro" w:cstheme="majorHAnsi"/>
          <w:i/>
          <w:iCs/>
          <w:color w:val="404040" w:themeColor="text1" w:themeTint="BF"/>
          <w:sz w:val="22"/>
          <w:szCs w:val="22"/>
          <w:lang w:val="en-PH"/>
        </w:rPr>
        <w:t xml:space="preserve"> this area is now largely in the Measured and Indicated category, </w:t>
      </w:r>
      <w:r w:rsidR="00AA6412">
        <w:rPr>
          <w:rFonts w:ascii="Avenir Next LT Pro" w:eastAsia="Calibri" w:hAnsi="Avenir Next LT Pro" w:cstheme="majorHAnsi"/>
          <w:i/>
          <w:iCs/>
          <w:color w:val="404040" w:themeColor="text1" w:themeTint="BF"/>
          <w:sz w:val="22"/>
          <w:szCs w:val="22"/>
          <w:lang w:val="en-PH"/>
        </w:rPr>
        <w:t xml:space="preserve">which </w:t>
      </w:r>
      <w:r w:rsidR="007F4838" w:rsidRPr="00EF75FA">
        <w:rPr>
          <w:rFonts w:ascii="Avenir Next LT Pro" w:eastAsia="Calibri" w:hAnsi="Avenir Next LT Pro" w:cstheme="majorHAnsi"/>
          <w:i/>
          <w:iCs/>
          <w:color w:val="404040" w:themeColor="text1" w:themeTint="BF"/>
          <w:sz w:val="22"/>
          <w:szCs w:val="22"/>
          <w:lang w:val="en-PH"/>
        </w:rPr>
        <w:t>allow</w:t>
      </w:r>
      <w:r w:rsidR="00C13F66">
        <w:rPr>
          <w:rFonts w:ascii="Avenir Next LT Pro" w:eastAsia="Calibri" w:hAnsi="Avenir Next LT Pro" w:cstheme="majorHAnsi"/>
          <w:i/>
          <w:iCs/>
          <w:color w:val="404040" w:themeColor="text1" w:themeTint="BF"/>
          <w:sz w:val="22"/>
          <w:szCs w:val="22"/>
          <w:lang w:val="en-PH"/>
        </w:rPr>
        <w:t>ed</w:t>
      </w:r>
      <w:r w:rsidR="007F4838" w:rsidRPr="00EF75FA">
        <w:rPr>
          <w:rFonts w:ascii="Avenir Next LT Pro" w:eastAsia="Calibri" w:hAnsi="Avenir Next LT Pro" w:cstheme="majorHAnsi"/>
          <w:i/>
          <w:iCs/>
          <w:color w:val="404040" w:themeColor="text1" w:themeTint="BF"/>
          <w:sz w:val="22"/>
          <w:szCs w:val="22"/>
          <w:lang w:val="en-PH"/>
        </w:rPr>
        <w:t xml:space="preserve"> us to complete</w:t>
      </w:r>
      <w:r w:rsidR="00C13F66">
        <w:rPr>
          <w:rFonts w:ascii="Avenir Next LT Pro" w:eastAsia="Calibri" w:hAnsi="Avenir Next LT Pro" w:cstheme="majorHAnsi"/>
          <w:i/>
          <w:iCs/>
          <w:color w:val="404040" w:themeColor="text1" w:themeTint="BF"/>
          <w:sz w:val="22"/>
          <w:szCs w:val="22"/>
          <w:lang w:val="en-PH"/>
        </w:rPr>
        <w:t xml:space="preserve"> and submit a</w:t>
      </w:r>
      <w:r w:rsidR="00C7226D" w:rsidRPr="00EF75FA">
        <w:rPr>
          <w:rFonts w:ascii="Avenir Next LT Pro" w:eastAsia="Calibri" w:hAnsi="Avenir Next LT Pro" w:cstheme="majorHAnsi"/>
          <w:i/>
          <w:iCs/>
          <w:color w:val="404040" w:themeColor="text1" w:themeTint="BF"/>
          <w:sz w:val="22"/>
          <w:szCs w:val="22"/>
          <w:lang w:val="en-PH"/>
        </w:rPr>
        <w:t xml:space="preserve"> feasibility study </w:t>
      </w:r>
      <w:r w:rsidR="00C13F66">
        <w:rPr>
          <w:rFonts w:ascii="Avenir Next LT Pro" w:eastAsia="Calibri" w:hAnsi="Avenir Next LT Pro" w:cstheme="majorHAnsi"/>
          <w:i/>
          <w:iCs/>
          <w:color w:val="404040" w:themeColor="text1" w:themeTint="BF"/>
          <w:sz w:val="22"/>
          <w:szCs w:val="22"/>
          <w:lang w:val="en-PH"/>
        </w:rPr>
        <w:t>to the Philippine Government</w:t>
      </w:r>
      <w:r w:rsidR="009E44F0">
        <w:rPr>
          <w:rStyle w:val="FootnoteReference"/>
          <w:rFonts w:ascii="Avenir Next LT Pro" w:eastAsia="Calibri" w:hAnsi="Avenir Next LT Pro" w:cstheme="majorHAnsi"/>
          <w:i/>
          <w:iCs/>
          <w:color w:val="404040" w:themeColor="text1" w:themeTint="BF"/>
          <w:sz w:val="22"/>
          <w:szCs w:val="22"/>
          <w:lang w:val="en-PH"/>
        </w:rPr>
        <w:footnoteReference w:id="3"/>
      </w:r>
      <w:r w:rsidR="009E44F0">
        <w:rPr>
          <w:rFonts w:ascii="Avenir Next LT Pro" w:eastAsia="Calibri" w:hAnsi="Avenir Next LT Pro" w:cstheme="majorHAnsi"/>
          <w:i/>
          <w:iCs/>
          <w:color w:val="404040" w:themeColor="text1" w:themeTint="BF"/>
          <w:sz w:val="22"/>
          <w:szCs w:val="22"/>
          <w:lang w:val="en-PH"/>
        </w:rPr>
        <w:t>.</w:t>
      </w:r>
      <w:r w:rsidR="00C13F66">
        <w:rPr>
          <w:rFonts w:ascii="Avenir Next LT Pro" w:eastAsia="Calibri" w:hAnsi="Avenir Next LT Pro" w:cstheme="majorHAnsi"/>
          <w:i/>
          <w:iCs/>
          <w:color w:val="404040" w:themeColor="text1" w:themeTint="BF"/>
          <w:sz w:val="22"/>
          <w:szCs w:val="22"/>
          <w:lang w:val="en-PH"/>
        </w:rPr>
        <w:t xml:space="preserve"> </w:t>
      </w:r>
    </w:p>
    <w:p w14:paraId="48EF62F4" w14:textId="405FC830" w:rsidR="002A04E0" w:rsidRDefault="002A04E0" w:rsidP="006F04E4">
      <w:pPr>
        <w:spacing w:after="0" w:line="240" w:lineRule="auto"/>
        <w:jc w:val="both"/>
        <w:rPr>
          <w:rFonts w:ascii="Avenir Next LT Pro" w:eastAsia="Calibri" w:hAnsi="Avenir Next LT Pro" w:cstheme="majorHAnsi"/>
          <w:i/>
          <w:iCs/>
          <w:color w:val="404040" w:themeColor="text1" w:themeTint="BF"/>
          <w:sz w:val="22"/>
          <w:szCs w:val="22"/>
          <w:lang w:val="en-PH"/>
        </w:rPr>
      </w:pPr>
    </w:p>
    <w:p w14:paraId="68A065E1" w14:textId="005E5930" w:rsidR="00C13F66" w:rsidRDefault="00C13F66" w:rsidP="006F04E4">
      <w:pPr>
        <w:spacing w:after="0" w:line="240" w:lineRule="auto"/>
        <w:jc w:val="both"/>
        <w:rPr>
          <w:rFonts w:ascii="Avenir Next LT Pro" w:eastAsia="Calibri" w:hAnsi="Avenir Next LT Pro" w:cstheme="majorHAnsi"/>
          <w:i/>
          <w:iCs/>
          <w:color w:val="404040" w:themeColor="text1" w:themeTint="BF"/>
          <w:sz w:val="22"/>
          <w:szCs w:val="22"/>
          <w:lang w:val="en-PH"/>
        </w:rPr>
      </w:pPr>
      <w:r>
        <w:rPr>
          <w:rFonts w:ascii="Avenir Next LT Pro" w:eastAsia="Calibri" w:hAnsi="Avenir Next LT Pro" w:cstheme="majorHAnsi"/>
          <w:i/>
          <w:iCs/>
          <w:color w:val="404040" w:themeColor="text1" w:themeTint="BF"/>
          <w:sz w:val="22"/>
          <w:szCs w:val="22"/>
          <w:lang w:val="en-PH"/>
        </w:rPr>
        <w:t xml:space="preserve">The </w:t>
      </w:r>
      <w:r w:rsidR="00AC1FC5">
        <w:rPr>
          <w:rFonts w:ascii="Avenir Next LT Pro" w:eastAsia="Calibri" w:hAnsi="Avenir Next LT Pro" w:cstheme="majorHAnsi"/>
          <w:i/>
          <w:iCs/>
          <w:color w:val="404040" w:themeColor="text1" w:themeTint="BF"/>
          <w:sz w:val="22"/>
          <w:szCs w:val="22"/>
          <w:lang w:val="en-PH"/>
        </w:rPr>
        <w:t>C</w:t>
      </w:r>
      <w:r>
        <w:rPr>
          <w:rFonts w:ascii="Avenir Next LT Pro" w:eastAsia="Calibri" w:hAnsi="Avenir Next LT Pro" w:cstheme="majorHAnsi"/>
          <w:i/>
          <w:iCs/>
          <w:color w:val="404040" w:themeColor="text1" w:themeTint="BF"/>
          <w:sz w:val="22"/>
          <w:szCs w:val="22"/>
          <w:lang w:val="en-PH"/>
        </w:rPr>
        <w:t xml:space="preserve">ompany has taken a sustainable approach to the proposed development of </w:t>
      </w:r>
      <w:r w:rsidR="00AC1FC5">
        <w:rPr>
          <w:rFonts w:ascii="Avenir Next LT Pro" w:eastAsia="Calibri" w:hAnsi="Avenir Next LT Pro" w:cstheme="majorHAnsi"/>
          <w:i/>
          <w:iCs/>
          <w:color w:val="404040" w:themeColor="text1" w:themeTint="BF"/>
          <w:sz w:val="22"/>
          <w:szCs w:val="22"/>
          <w:lang w:val="en-PH"/>
        </w:rPr>
        <w:t xml:space="preserve">the </w:t>
      </w:r>
      <w:proofErr w:type="spellStart"/>
      <w:r>
        <w:rPr>
          <w:rFonts w:ascii="Avenir Next LT Pro" w:eastAsia="Calibri" w:hAnsi="Avenir Next LT Pro" w:cstheme="majorHAnsi"/>
          <w:i/>
          <w:iCs/>
          <w:color w:val="404040" w:themeColor="text1" w:themeTint="BF"/>
          <w:sz w:val="22"/>
          <w:szCs w:val="22"/>
          <w:lang w:val="en-PH"/>
        </w:rPr>
        <w:t>Sagay</w:t>
      </w:r>
      <w:proofErr w:type="spellEnd"/>
      <w:r w:rsidR="002A04E0">
        <w:rPr>
          <w:rFonts w:ascii="Avenir Next LT Pro" w:eastAsia="Calibri" w:hAnsi="Avenir Next LT Pro" w:cstheme="majorHAnsi"/>
          <w:i/>
          <w:iCs/>
          <w:color w:val="404040" w:themeColor="text1" w:themeTint="BF"/>
          <w:sz w:val="22"/>
          <w:szCs w:val="22"/>
          <w:lang w:val="en-PH"/>
        </w:rPr>
        <w:t xml:space="preserve"> </w:t>
      </w:r>
      <w:r w:rsidR="005343DB">
        <w:rPr>
          <w:rFonts w:ascii="Avenir Next LT Pro" w:eastAsia="Calibri" w:hAnsi="Avenir Next LT Pro" w:cstheme="majorHAnsi"/>
          <w:i/>
          <w:iCs/>
          <w:color w:val="404040" w:themeColor="text1" w:themeTint="BF"/>
          <w:sz w:val="22"/>
          <w:szCs w:val="22"/>
          <w:lang w:val="en-PH"/>
        </w:rPr>
        <w:t>M</w:t>
      </w:r>
      <w:r w:rsidR="002A04E0">
        <w:rPr>
          <w:rFonts w:ascii="Avenir Next LT Pro" w:eastAsia="Calibri" w:hAnsi="Avenir Next LT Pro" w:cstheme="majorHAnsi"/>
          <w:i/>
          <w:iCs/>
          <w:color w:val="404040" w:themeColor="text1" w:themeTint="BF"/>
          <w:sz w:val="22"/>
          <w:szCs w:val="22"/>
          <w:lang w:val="en-PH"/>
        </w:rPr>
        <w:t xml:space="preserve">ineral </w:t>
      </w:r>
      <w:r w:rsidR="005343DB">
        <w:rPr>
          <w:rFonts w:ascii="Avenir Next LT Pro" w:eastAsia="Calibri" w:hAnsi="Avenir Next LT Pro" w:cstheme="majorHAnsi"/>
          <w:i/>
          <w:iCs/>
          <w:color w:val="404040" w:themeColor="text1" w:themeTint="BF"/>
          <w:sz w:val="22"/>
          <w:szCs w:val="22"/>
          <w:lang w:val="en-PH"/>
        </w:rPr>
        <w:t>R</w:t>
      </w:r>
      <w:r w:rsidR="002A04E0">
        <w:rPr>
          <w:rFonts w:ascii="Avenir Next LT Pro" w:eastAsia="Calibri" w:hAnsi="Avenir Next LT Pro" w:cstheme="majorHAnsi"/>
          <w:i/>
          <w:iCs/>
          <w:color w:val="404040" w:themeColor="text1" w:themeTint="BF"/>
          <w:sz w:val="22"/>
          <w:szCs w:val="22"/>
          <w:lang w:val="en-PH"/>
        </w:rPr>
        <w:t>esource</w:t>
      </w:r>
      <w:r>
        <w:rPr>
          <w:rFonts w:ascii="Avenir Next LT Pro" w:eastAsia="Calibri" w:hAnsi="Avenir Next LT Pro" w:cstheme="majorHAnsi"/>
          <w:i/>
          <w:iCs/>
          <w:color w:val="404040" w:themeColor="text1" w:themeTint="BF"/>
          <w:sz w:val="22"/>
          <w:szCs w:val="22"/>
          <w:lang w:val="en-PH"/>
        </w:rPr>
        <w:t xml:space="preserve">, </w:t>
      </w:r>
      <w:proofErr w:type="gramStart"/>
      <w:r>
        <w:rPr>
          <w:rFonts w:ascii="Avenir Next LT Pro" w:eastAsia="Calibri" w:hAnsi="Avenir Next LT Pro" w:cstheme="majorHAnsi"/>
          <w:i/>
          <w:iCs/>
          <w:color w:val="404040" w:themeColor="text1" w:themeTint="BF"/>
          <w:sz w:val="22"/>
          <w:szCs w:val="22"/>
          <w:lang w:val="en-PH"/>
        </w:rPr>
        <w:t>similar to</w:t>
      </w:r>
      <w:proofErr w:type="gramEnd"/>
      <w:r>
        <w:rPr>
          <w:rFonts w:ascii="Avenir Next LT Pro" w:eastAsia="Calibri" w:hAnsi="Avenir Next LT Pro" w:cstheme="majorHAnsi"/>
          <w:i/>
          <w:iCs/>
          <w:color w:val="404040" w:themeColor="text1" w:themeTint="BF"/>
          <w:sz w:val="22"/>
          <w:szCs w:val="22"/>
          <w:lang w:val="en-PH"/>
        </w:rPr>
        <w:t xml:space="preserve"> its flagship MCB project. Eliminating the use of a conventional tailings dam </w:t>
      </w:r>
      <w:r w:rsidR="00D4094E">
        <w:rPr>
          <w:rFonts w:ascii="Avenir Next LT Pro" w:eastAsia="Calibri" w:hAnsi="Avenir Next LT Pro" w:cstheme="majorHAnsi"/>
          <w:i/>
          <w:iCs/>
          <w:color w:val="404040" w:themeColor="text1" w:themeTint="BF"/>
          <w:sz w:val="22"/>
          <w:szCs w:val="22"/>
          <w:lang w:val="en-PH"/>
        </w:rPr>
        <w:t>and</w:t>
      </w:r>
      <w:r>
        <w:rPr>
          <w:rFonts w:ascii="Avenir Next LT Pro" w:eastAsia="Calibri" w:hAnsi="Avenir Next LT Pro" w:cstheme="majorHAnsi"/>
          <w:i/>
          <w:iCs/>
          <w:color w:val="404040" w:themeColor="text1" w:themeTint="BF"/>
          <w:sz w:val="22"/>
          <w:szCs w:val="22"/>
          <w:lang w:val="en-PH"/>
        </w:rPr>
        <w:t xml:space="preserve"> using the tailings for environmental rehabilitation, along with processing the ore through gravity separation, therefore eliminat</w:t>
      </w:r>
      <w:r w:rsidR="00D4094E">
        <w:rPr>
          <w:rFonts w:ascii="Avenir Next LT Pro" w:eastAsia="Calibri" w:hAnsi="Avenir Next LT Pro" w:cstheme="majorHAnsi"/>
          <w:i/>
          <w:iCs/>
          <w:color w:val="404040" w:themeColor="text1" w:themeTint="BF"/>
          <w:sz w:val="22"/>
          <w:szCs w:val="22"/>
          <w:lang w:val="en-PH"/>
        </w:rPr>
        <w:t>es</w:t>
      </w:r>
      <w:r>
        <w:rPr>
          <w:rFonts w:ascii="Avenir Next LT Pro" w:eastAsia="Calibri" w:hAnsi="Avenir Next LT Pro" w:cstheme="majorHAnsi"/>
          <w:i/>
          <w:iCs/>
          <w:color w:val="404040" w:themeColor="text1" w:themeTint="BF"/>
          <w:sz w:val="22"/>
          <w:szCs w:val="22"/>
          <w:lang w:val="en-PH"/>
        </w:rPr>
        <w:t xml:space="preserve"> the use of chemicals. We are in the process of </w:t>
      </w:r>
      <w:proofErr w:type="spellStart"/>
      <w:r>
        <w:rPr>
          <w:rFonts w:ascii="Avenir Next LT Pro" w:eastAsia="Calibri" w:hAnsi="Avenir Next LT Pro" w:cstheme="majorHAnsi"/>
          <w:i/>
          <w:iCs/>
          <w:color w:val="404040" w:themeColor="text1" w:themeTint="BF"/>
          <w:sz w:val="22"/>
          <w:szCs w:val="22"/>
          <w:lang w:val="en-PH"/>
        </w:rPr>
        <w:t>finali</w:t>
      </w:r>
      <w:r w:rsidR="00D4094E">
        <w:rPr>
          <w:rFonts w:ascii="Avenir Next LT Pro" w:eastAsia="Calibri" w:hAnsi="Avenir Next LT Pro" w:cstheme="majorHAnsi"/>
          <w:i/>
          <w:iCs/>
          <w:color w:val="404040" w:themeColor="text1" w:themeTint="BF"/>
          <w:sz w:val="22"/>
          <w:szCs w:val="22"/>
          <w:lang w:val="en-PH"/>
        </w:rPr>
        <w:t>s</w:t>
      </w:r>
      <w:r>
        <w:rPr>
          <w:rFonts w:ascii="Avenir Next LT Pro" w:eastAsia="Calibri" w:hAnsi="Avenir Next LT Pro" w:cstheme="majorHAnsi"/>
          <w:i/>
          <w:iCs/>
          <w:color w:val="404040" w:themeColor="text1" w:themeTint="BF"/>
          <w:sz w:val="22"/>
          <w:szCs w:val="22"/>
          <w:lang w:val="en-PH"/>
        </w:rPr>
        <w:t>ing</w:t>
      </w:r>
      <w:proofErr w:type="spellEnd"/>
      <w:r>
        <w:rPr>
          <w:rFonts w:ascii="Avenir Next LT Pro" w:eastAsia="Calibri" w:hAnsi="Avenir Next LT Pro" w:cstheme="majorHAnsi"/>
          <w:i/>
          <w:iCs/>
          <w:color w:val="404040" w:themeColor="text1" w:themeTint="BF"/>
          <w:sz w:val="22"/>
          <w:szCs w:val="22"/>
          <w:lang w:val="en-PH"/>
        </w:rPr>
        <w:t xml:space="preserve"> the </w:t>
      </w:r>
      <w:r w:rsidR="00D4094E">
        <w:rPr>
          <w:rFonts w:ascii="Avenir Next LT Pro" w:eastAsia="Calibri" w:hAnsi="Avenir Next LT Pro" w:cstheme="majorHAnsi"/>
          <w:i/>
          <w:iCs/>
          <w:color w:val="404040" w:themeColor="text1" w:themeTint="BF"/>
          <w:sz w:val="22"/>
          <w:szCs w:val="22"/>
          <w:lang w:val="en-PH"/>
        </w:rPr>
        <w:t>P</w:t>
      </w:r>
      <w:r>
        <w:rPr>
          <w:rFonts w:ascii="Avenir Next LT Pro" w:eastAsia="Calibri" w:hAnsi="Avenir Next LT Pro" w:cstheme="majorHAnsi"/>
          <w:i/>
          <w:iCs/>
          <w:color w:val="404040" w:themeColor="text1" w:themeTint="BF"/>
          <w:sz w:val="22"/>
          <w:szCs w:val="22"/>
          <w:lang w:val="en-PH"/>
        </w:rPr>
        <w:t xml:space="preserve">roject’s environmental impact assessment which will clearly demonstrate the </w:t>
      </w:r>
      <w:r w:rsidR="0084288B">
        <w:rPr>
          <w:rFonts w:ascii="Avenir Next LT Pro" w:eastAsia="Calibri" w:hAnsi="Avenir Next LT Pro" w:cstheme="majorHAnsi"/>
          <w:i/>
          <w:iCs/>
          <w:color w:val="404040" w:themeColor="text1" w:themeTint="BF"/>
          <w:sz w:val="22"/>
          <w:szCs w:val="22"/>
          <w:lang w:val="en-PH"/>
        </w:rPr>
        <w:t>C</w:t>
      </w:r>
      <w:r>
        <w:rPr>
          <w:rFonts w:ascii="Avenir Next LT Pro" w:eastAsia="Calibri" w:hAnsi="Avenir Next LT Pro" w:cstheme="majorHAnsi"/>
          <w:i/>
          <w:iCs/>
          <w:color w:val="404040" w:themeColor="text1" w:themeTint="BF"/>
          <w:sz w:val="22"/>
          <w:szCs w:val="22"/>
          <w:lang w:val="en-PH"/>
        </w:rPr>
        <w:t xml:space="preserve">ompany’s commitment </w:t>
      </w:r>
      <w:bookmarkStart w:id="0" w:name="_Hlk157938567"/>
      <w:r>
        <w:rPr>
          <w:rFonts w:ascii="Avenir Next LT Pro" w:eastAsia="Calibri" w:hAnsi="Avenir Next LT Pro" w:cstheme="majorHAnsi"/>
          <w:i/>
          <w:iCs/>
          <w:color w:val="404040" w:themeColor="text1" w:themeTint="BF"/>
          <w:sz w:val="22"/>
          <w:szCs w:val="22"/>
          <w:lang w:val="en-PH"/>
        </w:rPr>
        <w:t xml:space="preserve">to environmental </w:t>
      </w:r>
      <w:r w:rsidR="002A04E0">
        <w:rPr>
          <w:rFonts w:ascii="Avenir Next LT Pro" w:eastAsia="Calibri" w:hAnsi="Avenir Next LT Pro" w:cstheme="majorHAnsi"/>
          <w:i/>
          <w:iCs/>
          <w:color w:val="404040" w:themeColor="text1" w:themeTint="BF"/>
          <w:sz w:val="22"/>
          <w:szCs w:val="22"/>
          <w:lang w:val="en-PH"/>
        </w:rPr>
        <w:t xml:space="preserve">protection and </w:t>
      </w:r>
      <w:r>
        <w:rPr>
          <w:rFonts w:ascii="Avenir Next LT Pro" w:eastAsia="Calibri" w:hAnsi="Avenir Next LT Pro" w:cstheme="majorHAnsi"/>
          <w:i/>
          <w:iCs/>
          <w:color w:val="404040" w:themeColor="text1" w:themeTint="BF"/>
          <w:sz w:val="22"/>
          <w:szCs w:val="22"/>
          <w:lang w:val="en-PH"/>
        </w:rPr>
        <w:t xml:space="preserve">preservation through </w:t>
      </w:r>
      <w:r w:rsidR="002A04E0">
        <w:rPr>
          <w:rFonts w:ascii="Avenir Next LT Pro" w:eastAsia="Calibri" w:hAnsi="Avenir Next LT Pro" w:cstheme="majorHAnsi"/>
          <w:i/>
          <w:iCs/>
          <w:color w:val="404040" w:themeColor="text1" w:themeTint="BF"/>
          <w:sz w:val="22"/>
          <w:szCs w:val="22"/>
          <w:lang w:val="en-PH"/>
        </w:rPr>
        <w:t>advanced</w:t>
      </w:r>
      <w:r>
        <w:rPr>
          <w:rFonts w:ascii="Avenir Next LT Pro" w:eastAsia="Calibri" w:hAnsi="Avenir Next LT Pro" w:cstheme="majorHAnsi"/>
          <w:i/>
          <w:iCs/>
          <w:color w:val="404040" w:themeColor="text1" w:themeTint="BF"/>
          <w:sz w:val="22"/>
          <w:szCs w:val="22"/>
          <w:lang w:val="en-PH"/>
        </w:rPr>
        <w:t xml:space="preserve"> mining technolog</w:t>
      </w:r>
      <w:r w:rsidR="002A04E0">
        <w:rPr>
          <w:rFonts w:ascii="Avenir Next LT Pro" w:eastAsia="Calibri" w:hAnsi="Avenir Next LT Pro" w:cstheme="majorHAnsi"/>
          <w:i/>
          <w:iCs/>
          <w:color w:val="404040" w:themeColor="text1" w:themeTint="BF"/>
          <w:sz w:val="22"/>
          <w:szCs w:val="22"/>
          <w:lang w:val="en-PH"/>
        </w:rPr>
        <w:t>ies</w:t>
      </w:r>
      <w:r>
        <w:rPr>
          <w:rFonts w:ascii="Avenir Next LT Pro" w:eastAsia="Calibri" w:hAnsi="Avenir Next LT Pro" w:cstheme="majorHAnsi"/>
          <w:i/>
          <w:iCs/>
          <w:color w:val="404040" w:themeColor="text1" w:themeTint="BF"/>
          <w:sz w:val="22"/>
          <w:szCs w:val="22"/>
          <w:lang w:val="en-PH"/>
        </w:rPr>
        <w:t>.</w:t>
      </w:r>
      <w:r w:rsidR="00DE727A">
        <w:rPr>
          <w:rFonts w:ascii="Avenir Next LT Pro" w:eastAsia="Calibri" w:hAnsi="Avenir Next LT Pro" w:cstheme="majorHAnsi"/>
          <w:i/>
          <w:iCs/>
          <w:color w:val="404040" w:themeColor="text1" w:themeTint="BF"/>
          <w:sz w:val="22"/>
          <w:szCs w:val="22"/>
          <w:lang w:val="en-PH"/>
        </w:rPr>
        <w:t>”</w:t>
      </w:r>
    </w:p>
    <w:bookmarkEnd w:id="0"/>
    <w:p w14:paraId="22129B5E" w14:textId="7D8F69B2" w:rsidR="00DE727A" w:rsidRDefault="00DE727A" w:rsidP="006F04E4">
      <w:pPr>
        <w:spacing w:after="0" w:line="240" w:lineRule="auto"/>
        <w:jc w:val="both"/>
        <w:rPr>
          <w:rFonts w:ascii="Avenir Next LT Pro" w:eastAsia="Calibri" w:hAnsi="Avenir Next LT Pro" w:cstheme="majorHAnsi"/>
          <w:i/>
          <w:iCs/>
          <w:color w:val="404040" w:themeColor="text1" w:themeTint="BF"/>
          <w:sz w:val="22"/>
          <w:szCs w:val="22"/>
          <w:lang w:val="en-PH"/>
        </w:rPr>
      </w:pPr>
    </w:p>
    <w:p w14:paraId="1F07D5F8" w14:textId="66405DEA" w:rsidR="00DE727A" w:rsidRPr="009D2F09" w:rsidRDefault="00DE727A" w:rsidP="006F04E4">
      <w:pPr>
        <w:spacing w:after="0" w:line="240" w:lineRule="auto"/>
        <w:jc w:val="both"/>
        <w:rPr>
          <w:rFonts w:ascii="Avenir Next LT Pro" w:eastAsia="Calibri" w:hAnsi="Avenir Next LT Pro" w:cstheme="majorHAnsi"/>
          <w:color w:val="404040" w:themeColor="text1" w:themeTint="BF"/>
          <w:sz w:val="22"/>
          <w:szCs w:val="22"/>
          <w:lang w:val="en-PH"/>
        </w:rPr>
      </w:pPr>
      <w:r w:rsidRPr="009D2F09">
        <w:rPr>
          <w:rFonts w:ascii="Avenir Next LT Pro" w:eastAsia="Calibri" w:hAnsi="Avenir Next LT Pro" w:cstheme="majorHAnsi"/>
          <w:color w:val="404040" w:themeColor="text1" w:themeTint="BF"/>
          <w:sz w:val="22"/>
          <w:szCs w:val="22"/>
          <w:lang w:val="en-PH"/>
        </w:rPr>
        <w:t xml:space="preserve"> CLA Chairman, Atty. Julito R. Sarmiento added:</w:t>
      </w:r>
    </w:p>
    <w:p w14:paraId="6782A9A8" w14:textId="319BCA81" w:rsidR="002A04E0" w:rsidRDefault="002A04E0" w:rsidP="006F04E4">
      <w:pPr>
        <w:spacing w:after="0" w:line="240" w:lineRule="auto"/>
        <w:jc w:val="both"/>
        <w:rPr>
          <w:rFonts w:ascii="Avenir Next LT Pro" w:eastAsia="Calibri" w:hAnsi="Avenir Next LT Pro" w:cstheme="majorHAnsi"/>
          <w:i/>
          <w:iCs/>
          <w:color w:val="404040" w:themeColor="text1" w:themeTint="BF"/>
          <w:sz w:val="22"/>
          <w:szCs w:val="22"/>
          <w:lang w:val="en-PH"/>
        </w:rPr>
      </w:pPr>
    </w:p>
    <w:p w14:paraId="7AA5604E" w14:textId="0D567F43" w:rsidR="002A04E0" w:rsidRDefault="00DE727A" w:rsidP="006F04E4">
      <w:pPr>
        <w:spacing w:after="0" w:line="240" w:lineRule="auto"/>
        <w:jc w:val="both"/>
        <w:rPr>
          <w:rFonts w:ascii="Avenir Next LT Pro" w:eastAsia="Calibri" w:hAnsi="Avenir Next LT Pro" w:cstheme="majorHAnsi"/>
          <w:i/>
          <w:iCs/>
          <w:color w:val="404040" w:themeColor="text1" w:themeTint="BF"/>
          <w:sz w:val="22"/>
          <w:szCs w:val="22"/>
          <w:lang w:val="en-PH"/>
        </w:rPr>
      </w:pPr>
      <w:r>
        <w:rPr>
          <w:rFonts w:ascii="Avenir Next LT Pro" w:eastAsia="Calibri" w:hAnsi="Avenir Next LT Pro" w:cstheme="majorHAnsi"/>
          <w:i/>
          <w:iCs/>
          <w:color w:val="404040" w:themeColor="text1" w:themeTint="BF"/>
          <w:sz w:val="22"/>
          <w:szCs w:val="22"/>
          <w:lang w:val="en-PH"/>
        </w:rPr>
        <w:t>“</w:t>
      </w:r>
      <w:r w:rsidR="002A04E0">
        <w:rPr>
          <w:rFonts w:ascii="Avenir Next LT Pro" w:eastAsia="Calibri" w:hAnsi="Avenir Next LT Pro" w:cstheme="majorHAnsi"/>
          <w:i/>
          <w:iCs/>
          <w:color w:val="404040" w:themeColor="text1" w:themeTint="BF"/>
          <w:sz w:val="22"/>
          <w:szCs w:val="22"/>
          <w:lang w:val="en-PH"/>
        </w:rPr>
        <w:t xml:space="preserve">The </w:t>
      </w:r>
      <w:r>
        <w:rPr>
          <w:rFonts w:ascii="Avenir Next LT Pro" w:eastAsia="Calibri" w:hAnsi="Avenir Next LT Pro" w:cstheme="majorHAnsi"/>
          <w:i/>
          <w:iCs/>
          <w:color w:val="404040" w:themeColor="text1" w:themeTint="BF"/>
          <w:sz w:val="22"/>
          <w:szCs w:val="22"/>
          <w:lang w:val="en-PH"/>
        </w:rPr>
        <w:t xml:space="preserve">development of the </w:t>
      </w:r>
      <w:proofErr w:type="spellStart"/>
      <w:r>
        <w:rPr>
          <w:rFonts w:ascii="Avenir Next LT Pro" w:eastAsia="Calibri" w:hAnsi="Avenir Next LT Pro" w:cstheme="majorHAnsi"/>
          <w:i/>
          <w:iCs/>
          <w:color w:val="404040" w:themeColor="text1" w:themeTint="BF"/>
          <w:sz w:val="22"/>
          <w:szCs w:val="22"/>
          <w:lang w:val="en-PH"/>
        </w:rPr>
        <w:t>Sagay</w:t>
      </w:r>
      <w:proofErr w:type="spellEnd"/>
      <w:r>
        <w:rPr>
          <w:rFonts w:ascii="Avenir Next LT Pro" w:eastAsia="Calibri" w:hAnsi="Avenir Next LT Pro" w:cstheme="majorHAnsi"/>
          <w:i/>
          <w:iCs/>
          <w:color w:val="404040" w:themeColor="text1" w:themeTint="BF"/>
          <w:sz w:val="22"/>
          <w:szCs w:val="22"/>
          <w:lang w:val="en-PH"/>
        </w:rPr>
        <w:t xml:space="preserve"> Project can </w:t>
      </w:r>
      <w:r w:rsidR="0098061E">
        <w:rPr>
          <w:rFonts w:ascii="Avenir Next LT Pro" w:eastAsia="Calibri" w:hAnsi="Avenir Next LT Pro" w:cstheme="majorHAnsi"/>
          <w:i/>
          <w:iCs/>
          <w:color w:val="404040" w:themeColor="text1" w:themeTint="BF"/>
          <w:sz w:val="22"/>
          <w:szCs w:val="22"/>
          <w:lang w:val="en-PH"/>
        </w:rPr>
        <w:t>assist with meeting</w:t>
      </w:r>
      <w:r>
        <w:rPr>
          <w:rFonts w:ascii="Avenir Next LT Pro" w:eastAsia="Calibri" w:hAnsi="Avenir Next LT Pro" w:cstheme="majorHAnsi"/>
          <w:i/>
          <w:iCs/>
          <w:color w:val="404040" w:themeColor="text1" w:themeTint="BF"/>
          <w:sz w:val="22"/>
          <w:szCs w:val="22"/>
          <w:lang w:val="en-PH"/>
        </w:rPr>
        <w:t xml:space="preserve"> the global demand for green </w:t>
      </w:r>
      <w:r w:rsidR="00902E3F">
        <w:rPr>
          <w:rFonts w:ascii="Avenir Next LT Pro" w:eastAsia="Calibri" w:hAnsi="Avenir Next LT Pro" w:cstheme="majorHAnsi"/>
          <w:i/>
          <w:iCs/>
          <w:color w:val="404040" w:themeColor="text1" w:themeTint="BF"/>
          <w:sz w:val="22"/>
          <w:szCs w:val="22"/>
          <w:lang w:val="en-PH"/>
        </w:rPr>
        <w:t xml:space="preserve">metals </w:t>
      </w:r>
      <w:proofErr w:type="gramStart"/>
      <w:r w:rsidR="00902E3F">
        <w:rPr>
          <w:rFonts w:ascii="Avenir Next LT Pro" w:eastAsia="Calibri" w:hAnsi="Avenir Next LT Pro" w:cstheme="majorHAnsi"/>
          <w:i/>
          <w:iCs/>
          <w:color w:val="404040" w:themeColor="text1" w:themeTint="BF"/>
          <w:sz w:val="22"/>
          <w:szCs w:val="22"/>
          <w:lang w:val="en-PH"/>
        </w:rPr>
        <w:t>in</w:t>
      </w:r>
      <w:r>
        <w:rPr>
          <w:rFonts w:ascii="Avenir Next LT Pro" w:eastAsia="Calibri" w:hAnsi="Avenir Next LT Pro" w:cstheme="majorHAnsi"/>
          <w:i/>
          <w:iCs/>
          <w:color w:val="404040" w:themeColor="text1" w:themeTint="BF"/>
          <w:sz w:val="22"/>
          <w:szCs w:val="22"/>
          <w:lang w:val="en-PH"/>
        </w:rPr>
        <w:t xml:space="preserve"> an effort to</w:t>
      </w:r>
      <w:proofErr w:type="gramEnd"/>
      <w:r>
        <w:rPr>
          <w:rFonts w:ascii="Avenir Next LT Pro" w:eastAsia="Calibri" w:hAnsi="Avenir Next LT Pro" w:cstheme="majorHAnsi"/>
          <w:i/>
          <w:iCs/>
          <w:color w:val="404040" w:themeColor="text1" w:themeTint="BF"/>
          <w:sz w:val="22"/>
          <w:szCs w:val="22"/>
          <w:lang w:val="en-PH"/>
        </w:rPr>
        <w:t xml:space="preserve"> transition </w:t>
      </w:r>
      <w:r w:rsidR="00902E3F">
        <w:rPr>
          <w:rFonts w:ascii="Avenir Next LT Pro" w:eastAsia="Calibri" w:hAnsi="Avenir Next LT Pro" w:cstheme="majorHAnsi"/>
          <w:i/>
          <w:iCs/>
          <w:color w:val="404040" w:themeColor="text1" w:themeTint="BF"/>
          <w:sz w:val="22"/>
          <w:szCs w:val="22"/>
          <w:lang w:val="en-PH"/>
        </w:rPr>
        <w:t>to clean</w:t>
      </w:r>
      <w:r>
        <w:rPr>
          <w:rFonts w:ascii="Avenir Next LT Pro" w:eastAsia="Calibri" w:hAnsi="Avenir Next LT Pro" w:cstheme="majorHAnsi"/>
          <w:i/>
          <w:iCs/>
          <w:color w:val="404040" w:themeColor="text1" w:themeTint="BF"/>
          <w:sz w:val="22"/>
          <w:szCs w:val="22"/>
          <w:lang w:val="en-PH"/>
        </w:rPr>
        <w:t xml:space="preserve"> energy sources and achieve the global goal of net zero emissions by 2050 to stave off climate change calamity.</w:t>
      </w:r>
      <w:r w:rsidR="0098061E">
        <w:rPr>
          <w:rFonts w:ascii="Avenir Next LT Pro" w:eastAsia="Calibri" w:hAnsi="Avenir Next LT Pro" w:cstheme="majorHAnsi"/>
          <w:i/>
          <w:iCs/>
          <w:color w:val="404040" w:themeColor="text1" w:themeTint="BF"/>
          <w:sz w:val="22"/>
          <w:szCs w:val="22"/>
          <w:lang w:val="en-PH"/>
        </w:rPr>
        <w:t xml:space="preserve"> CLA</w:t>
      </w:r>
      <w:r w:rsidR="00902E3F">
        <w:rPr>
          <w:rFonts w:ascii="Avenir Next LT Pro" w:eastAsia="Calibri" w:hAnsi="Avenir Next LT Pro" w:cstheme="majorHAnsi"/>
          <w:i/>
          <w:iCs/>
          <w:color w:val="404040" w:themeColor="text1" w:themeTint="BF"/>
          <w:sz w:val="22"/>
          <w:szCs w:val="22"/>
          <w:lang w:val="en-PH"/>
        </w:rPr>
        <w:t xml:space="preserve"> constantly</w:t>
      </w:r>
      <w:r w:rsidR="0098061E">
        <w:rPr>
          <w:rFonts w:ascii="Avenir Next LT Pro" w:eastAsia="Calibri" w:hAnsi="Avenir Next LT Pro" w:cstheme="majorHAnsi"/>
          <w:i/>
          <w:iCs/>
          <w:color w:val="404040" w:themeColor="text1" w:themeTint="BF"/>
          <w:sz w:val="22"/>
          <w:szCs w:val="22"/>
          <w:lang w:val="en-PH"/>
        </w:rPr>
        <w:t xml:space="preserve"> takes serious efforts to </w:t>
      </w:r>
      <w:r w:rsidR="00902E3F">
        <w:rPr>
          <w:rFonts w:ascii="Avenir Next LT Pro" w:eastAsia="Calibri" w:hAnsi="Avenir Next LT Pro" w:cstheme="majorHAnsi"/>
          <w:i/>
          <w:iCs/>
          <w:color w:val="404040" w:themeColor="text1" w:themeTint="BF"/>
          <w:sz w:val="22"/>
          <w:szCs w:val="22"/>
          <w:lang w:val="en-PH"/>
        </w:rPr>
        <w:t xml:space="preserve">develop genuinely responsible projects by </w:t>
      </w:r>
      <w:r w:rsidR="0098061E">
        <w:rPr>
          <w:rFonts w:ascii="Avenir Next LT Pro" w:eastAsia="Calibri" w:hAnsi="Avenir Next LT Pro" w:cstheme="majorHAnsi"/>
          <w:i/>
          <w:iCs/>
          <w:color w:val="404040" w:themeColor="text1" w:themeTint="BF"/>
          <w:sz w:val="22"/>
          <w:szCs w:val="22"/>
          <w:lang w:val="en-PH"/>
        </w:rPr>
        <w:t>tighten</w:t>
      </w:r>
      <w:r w:rsidR="00902E3F">
        <w:rPr>
          <w:rFonts w:ascii="Avenir Next LT Pro" w:eastAsia="Calibri" w:hAnsi="Avenir Next LT Pro" w:cstheme="majorHAnsi"/>
          <w:i/>
          <w:iCs/>
          <w:color w:val="404040" w:themeColor="text1" w:themeTint="BF"/>
          <w:sz w:val="22"/>
          <w:szCs w:val="22"/>
          <w:lang w:val="en-PH"/>
        </w:rPr>
        <w:t>ing up our</w:t>
      </w:r>
      <w:r w:rsidR="0098061E">
        <w:rPr>
          <w:rFonts w:ascii="Avenir Next LT Pro" w:eastAsia="Calibri" w:hAnsi="Avenir Next LT Pro" w:cstheme="majorHAnsi"/>
          <w:i/>
          <w:iCs/>
          <w:color w:val="404040" w:themeColor="text1" w:themeTint="BF"/>
          <w:sz w:val="22"/>
          <w:szCs w:val="22"/>
          <w:lang w:val="en-PH"/>
        </w:rPr>
        <w:t xml:space="preserve"> environmental managements systems </w:t>
      </w:r>
      <w:r w:rsidR="00902E3F">
        <w:rPr>
          <w:rFonts w:ascii="Avenir Next LT Pro" w:eastAsia="Calibri" w:hAnsi="Avenir Next LT Pro" w:cstheme="majorHAnsi"/>
          <w:i/>
          <w:iCs/>
          <w:color w:val="404040" w:themeColor="text1" w:themeTint="BF"/>
          <w:sz w:val="22"/>
          <w:szCs w:val="22"/>
          <w:lang w:val="en-PH"/>
        </w:rPr>
        <w:t>and stepping up our social and environmental performance.</w:t>
      </w:r>
      <w:r>
        <w:rPr>
          <w:rFonts w:ascii="Avenir Next LT Pro" w:eastAsia="Calibri" w:hAnsi="Avenir Next LT Pro" w:cstheme="majorHAnsi"/>
          <w:i/>
          <w:iCs/>
          <w:color w:val="404040" w:themeColor="text1" w:themeTint="BF"/>
          <w:sz w:val="22"/>
          <w:szCs w:val="22"/>
          <w:lang w:val="en-PH"/>
        </w:rPr>
        <w:t>”</w:t>
      </w:r>
    </w:p>
    <w:p w14:paraId="67CF9F81" w14:textId="06088047" w:rsidR="006F04E4" w:rsidRPr="00AA6412" w:rsidRDefault="006F04E4" w:rsidP="00C95411">
      <w:pPr>
        <w:spacing w:before="120" w:line="240" w:lineRule="auto"/>
        <w:jc w:val="both"/>
        <w:rPr>
          <w:rFonts w:ascii="Avenir Next LT Pro" w:eastAsia="Calibri" w:hAnsi="Avenir Next LT Pro" w:cstheme="majorHAnsi"/>
          <w:i/>
          <w:iCs/>
          <w:color w:val="404040" w:themeColor="text1" w:themeTint="BF"/>
          <w:sz w:val="22"/>
          <w:szCs w:val="22"/>
          <w:lang w:val="en-PH"/>
        </w:rPr>
      </w:pPr>
    </w:p>
    <w:p w14:paraId="56D2D3FF" w14:textId="32CCD35F" w:rsidR="00995E73" w:rsidRPr="00AA6412" w:rsidRDefault="0047194C" w:rsidP="00995E73">
      <w:pPr>
        <w:spacing w:after="0" w:line="240" w:lineRule="auto"/>
        <w:jc w:val="both"/>
        <w:rPr>
          <w:rFonts w:ascii="Avenir Next LT Pro" w:eastAsia="Calibri" w:hAnsi="Avenir Next LT Pro" w:cstheme="majorHAnsi"/>
          <w:b/>
          <w:color w:val="00AC9E"/>
          <w:sz w:val="28"/>
          <w:szCs w:val="28"/>
          <w:lang w:eastAsia="en-AU"/>
        </w:rPr>
      </w:pPr>
      <w:r w:rsidRPr="00AA6412">
        <w:rPr>
          <w:rFonts w:ascii="Avenir Next LT Pro" w:eastAsia="Calibri" w:hAnsi="Avenir Next LT Pro" w:cstheme="majorHAnsi"/>
          <w:b/>
          <w:color w:val="00AC9E"/>
          <w:sz w:val="28"/>
          <w:szCs w:val="28"/>
          <w:lang w:eastAsia="en-AU"/>
        </w:rPr>
        <w:t>THE SAGAY COPPER-GOLD PROJECT</w:t>
      </w:r>
    </w:p>
    <w:p w14:paraId="075DFBF1" w14:textId="21838FB8" w:rsidR="00E502D9" w:rsidRPr="00AA6412" w:rsidRDefault="00E502D9" w:rsidP="003174FD">
      <w:pPr>
        <w:spacing w:after="0" w:line="240" w:lineRule="auto"/>
        <w:rPr>
          <w:rFonts w:ascii="Avenir Next LT Pro" w:eastAsiaTheme="majorEastAsia" w:hAnsi="Avenir Next LT Pro" w:cstheme="majorHAnsi"/>
          <w:b/>
          <w:bCs/>
          <w:color w:val="446192"/>
          <w:sz w:val="24"/>
          <w:lang w:val="en-PH" w:eastAsia="en-AU"/>
        </w:rPr>
      </w:pPr>
    </w:p>
    <w:p w14:paraId="00A051B7" w14:textId="4E242706" w:rsidR="00E502D9" w:rsidRPr="00DD2181" w:rsidRDefault="003174FD" w:rsidP="00C52930">
      <w:pPr>
        <w:spacing w:line="240" w:lineRule="auto"/>
        <w:rPr>
          <w:rFonts w:ascii="Avenir Next LT Pro" w:eastAsiaTheme="majorEastAsia" w:hAnsi="Avenir Next LT Pro" w:cstheme="majorHAnsi"/>
          <w:b/>
          <w:bCs/>
          <w:color w:val="446192"/>
          <w:sz w:val="24"/>
          <w:lang w:val="en-PH" w:eastAsia="en-AU"/>
        </w:rPr>
      </w:pPr>
      <w:r w:rsidRPr="00DD2181">
        <w:rPr>
          <w:rFonts w:ascii="Avenir Next LT Pro" w:eastAsiaTheme="majorEastAsia" w:hAnsi="Avenir Next LT Pro" w:cstheme="majorHAnsi"/>
          <w:b/>
          <w:bCs/>
          <w:color w:val="446192"/>
          <w:sz w:val="24"/>
          <w:lang w:val="en-PH" w:eastAsia="en-AU"/>
        </w:rPr>
        <w:t>Locatio</w:t>
      </w:r>
      <w:r w:rsidR="00E502D9" w:rsidRPr="00DD2181">
        <w:rPr>
          <w:rFonts w:ascii="Avenir Next LT Pro" w:eastAsiaTheme="majorEastAsia" w:hAnsi="Avenir Next LT Pro" w:cstheme="majorHAnsi"/>
          <w:b/>
          <w:bCs/>
          <w:color w:val="446192"/>
          <w:sz w:val="24"/>
          <w:lang w:val="en-PH" w:eastAsia="en-AU"/>
        </w:rPr>
        <w:t>n</w:t>
      </w:r>
    </w:p>
    <w:p w14:paraId="6C99494A" w14:textId="7AAD0199" w:rsidR="00C52930" w:rsidRDefault="00A66FAB" w:rsidP="00C52930">
      <w:pPr>
        <w:spacing w:line="240" w:lineRule="auto"/>
        <w:jc w:val="both"/>
        <w:rPr>
          <w:rFonts w:ascii="Avenir Next LT Pro" w:eastAsia="Calibri" w:hAnsi="Avenir Next LT Pro" w:cstheme="majorHAnsi"/>
          <w:color w:val="404040" w:themeColor="text1" w:themeTint="BF"/>
          <w:sz w:val="22"/>
          <w:szCs w:val="22"/>
          <w:lang w:val="en-PH"/>
        </w:rPr>
      </w:pPr>
      <w:r w:rsidRPr="00DD2181">
        <w:rPr>
          <w:rFonts w:ascii="Avenir Next LT Pro" w:hAnsi="Avenir Next LT Pro"/>
          <w:noProof/>
          <w14:ligatures w14:val="standardContextual"/>
        </w:rPr>
        <w:drawing>
          <wp:anchor distT="0" distB="0" distL="114300" distR="114300" simplePos="0" relativeHeight="251670528" behindDoc="0" locked="0" layoutInCell="1" allowOverlap="1" wp14:anchorId="6B49709F" wp14:editId="0D24CFFF">
            <wp:simplePos x="0" y="0"/>
            <wp:positionH relativeFrom="margin">
              <wp:posOffset>1875472</wp:posOffset>
            </wp:positionH>
            <wp:positionV relativeFrom="paragraph">
              <wp:posOffset>606658</wp:posOffset>
            </wp:positionV>
            <wp:extent cx="2395537" cy="3390032"/>
            <wp:effectExtent l="19050" t="19050" r="24130" b="20320"/>
            <wp:wrapNone/>
            <wp:docPr id="18451613" name="Picture 18451613" descr="A map of the philipp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613" name="Picture 18451613" descr="A map of the philipp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97271" cy="3392486"/>
                    </a:xfrm>
                    <a:prstGeom prst="rect">
                      <a:avLst/>
                    </a:prstGeom>
                    <a:ln>
                      <a:solidFill>
                        <a:schemeClr val="accent4">
                          <a:lumMod val="50000"/>
                        </a:schemeClr>
                      </a:solidFill>
                    </a:ln>
                  </pic:spPr>
                </pic:pic>
              </a:graphicData>
            </a:graphic>
            <wp14:sizeRelH relativeFrom="page">
              <wp14:pctWidth>0</wp14:pctWidth>
            </wp14:sizeRelH>
            <wp14:sizeRelV relativeFrom="page">
              <wp14:pctHeight>0</wp14:pctHeight>
            </wp14:sizeRelV>
          </wp:anchor>
        </w:drawing>
      </w:r>
      <w:r w:rsidR="003174FD" w:rsidRPr="00DD2181">
        <w:rPr>
          <w:rFonts w:ascii="Avenir Next LT Pro" w:eastAsia="Calibri" w:hAnsi="Avenir Next LT Pro" w:cstheme="majorHAnsi"/>
          <w:color w:val="404040" w:themeColor="text1" w:themeTint="BF"/>
          <w:sz w:val="22"/>
          <w:szCs w:val="22"/>
          <w:lang w:val="en-PH"/>
        </w:rPr>
        <w:t xml:space="preserve">The </w:t>
      </w:r>
      <w:proofErr w:type="spellStart"/>
      <w:r w:rsidR="003174FD" w:rsidRPr="00DD2181">
        <w:rPr>
          <w:rFonts w:ascii="Avenir Next LT Pro" w:eastAsia="Calibri" w:hAnsi="Avenir Next LT Pro" w:cstheme="majorHAnsi"/>
          <w:color w:val="404040" w:themeColor="text1" w:themeTint="BF"/>
          <w:sz w:val="22"/>
          <w:szCs w:val="22"/>
          <w:lang w:val="en-PH"/>
        </w:rPr>
        <w:t>Sagay</w:t>
      </w:r>
      <w:proofErr w:type="spellEnd"/>
      <w:r w:rsidR="003174FD" w:rsidRPr="00DD2181">
        <w:rPr>
          <w:rFonts w:ascii="Avenir Next LT Pro" w:eastAsia="Calibri" w:hAnsi="Avenir Next LT Pro" w:cstheme="majorHAnsi"/>
          <w:color w:val="404040" w:themeColor="text1" w:themeTint="BF"/>
          <w:sz w:val="22"/>
          <w:szCs w:val="22"/>
          <w:lang w:val="en-PH"/>
        </w:rPr>
        <w:t xml:space="preserve"> Copper Project is in the north-eastern part of Negros Island, within the cities of </w:t>
      </w:r>
      <w:proofErr w:type="spellStart"/>
      <w:r w:rsidR="003174FD" w:rsidRPr="00DD2181">
        <w:rPr>
          <w:rFonts w:ascii="Avenir Next LT Pro" w:eastAsia="Calibri" w:hAnsi="Avenir Next LT Pro" w:cstheme="majorHAnsi"/>
          <w:color w:val="404040" w:themeColor="text1" w:themeTint="BF"/>
          <w:sz w:val="22"/>
          <w:szCs w:val="22"/>
          <w:lang w:val="en-PH"/>
        </w:rPr>
        <w:t>Sagay</w:t>
      </w:r>
      <w:proofErr w:type="spellEnd"/>
      <w:r w:rsidR="003174FD" w:rsidRPr="00DD2181">
        <w:rPr>
          <w:rFonts w:ascii="Avenir Next LT Pro" w:eastAsia="Calibri" w:hAnsi="Avenir Next LT Pro" w:cstheme="majorHAnsi"/>
          <w:color w:val="404040" w:themeColor="text1" w:themeTint="BF"/>
          <w:sz w:val="22"/>
          <w:szCs w:val="22"/>
          <w:lang w:val="en-PH"/>
        </w:rPr>
        <w:t xml:space="preserve"> and Escalante </w:t>
      </w:r>
      <w:r w:rsidR="00424D26" w:rsidRPr="00DD2181">
        <w:rPr>
          <w:rFonts w:ascii="Avenir Next LT Pro" w:eastAsia="Calibri" w:hAnsi="Avenir Next LT Pro" w:cstheme="majorHAnsi"/>
          <w:color w:val="404040" w:themeColor="text1" w:themeTint="BF"/>
          <w:sz w:val="22"/>
          <w:szCs w:val="22"/>
          <w:lang w:val="en-PH"/>
        </w:rPr>
        <w:t>in</w:t>
      </w:r>
      <w:r w:rsidR="003174FD" w:rsidRPr="00DD2181">
        <w:rPr>
          <w:rFonts w:ascii="Avenir Next LT Pro" w:eastAsia="Calibri" w:hAnsi="Avenir Next LT Pro" w:cstheme="majorHAnsi"/>
          <w:color w:val="404040" w:themeColor="text1" w:themeTint="BF"/>
          <w:sz w:val="22"/>
          <w:szCs w:val="22"/>
          <w:lang w:val="en-PH"/>
        </w:rPr>
        <w:t xml:space="preserve"> the Province of Negros Occidental, Philippines </w:t>
      </w:r>
      <w:r w:rsidR="004C0342" w:rsidRPr="00DD2181">
        <w:rPr>
          <w:rFonts w:ascii="Avenir Next LT Pro" w:eastAsia="Calibri" w:hAnsi="Avenir Next LT Pro" w:cstheme="majorHAnsi"/>
          <w:color w:val="404040" w:themeColor="text1" w:themeTint="BF"/>
          <w:sz w:val="22"/>
          <w:szCs w:val="22"/>
          <w:lang w:val="en-PH"/>
        </w:rPr>
        <w:t>(Figure 1).  Negros Island is part of the central group of Islands in the Philippines commonly referred to as “the Visayas”.</w:t>
      </w:r>
    </w:p>
    <w:p w14:paraId="7D67B5C7" w14:textId="3E96086C" w:rsidR="004C0342" w:rsidRDefault="004C0342" w:rsidP="00A66FAB">
      <w:pPr>
        <w:spacing w:line="240" w:lineRule="auto"/>
        <w:jc w:val="both"/>
        <w:rPr>
          <w:rFonts w:ascii="Avenir Next LT Pro" w:eastAsia="Calibri" w:hAnsi="Avenir Next LT Pro" w:cstheme="majorHAnsi"/>
          <w:color w:val="404040" w:themeColor="text1" w:themeTint="BF"/>
          <w:sz w:val="22"/>
          <w:szCs w:val="22"/>
          <w:lang w:val="en-PH"/>
        </w:rPr>
      </w:pPr>
    </w:p>
    <w:p w14:paraId="0D8BC5FD" w14:textId="77777777" w:rsidR="00A66FAB" w:rsidRDefault="00A66FAB" w:rsidP="004C0342">
      <w:pPr>
        <w:keepNext/>
        <w:spacing w:after="160" w:line="259" w:lineRule="auto"/>
        <w:jc w:val="center"/>
        <w:rPr>
          <w:rFonts w:ascii="Avenir Next LT Pro" w:eastAsia="Calibri" w:hAnsi="Avenir Next LT Pro" w:cstheme="majorHAnsi"/>
          <w:color w:val="404040" w:themeColor="text1" w:themeTint="BF"/>
          <w:sz w:val="22"/>
          <w:szCs w:val="22"/>
          <w:lang w:val="en-PH"/>
        </w:rPr>
      </w:pPr>
    </w:p>
    <w:p w14:paraId="4F880BCA" w14:textId="762D948B" w:rsidR="00A66FAB" w:rsidRDefault="00A66FAB" w:rsidP="004C0342">
      <w:pPr>
        <w:keepNext/>
        <w:spacing w:after="160" w:line="259" w:lineRule="auto"/>
        <w:jc w:val="center"/>
        <w:rPr>
          <w:rFonts w:ascii="Avenir Next LT Pro" w:eastAsia="Calibri" w:hAnsi="Avenir Next LT Pro" w:cstheme="majorHAnsi"/>
          <w:color w:val="404040" w:themeColor="text1" w:themeTint="BF"/>
          <w:sz w:val="22"/>
          <w:szCs w:val="22"/>
          <w:lang w:val="en-PH"/>
        </w:rPr>
      </w:pPr>
    </w:p>
    <w:p w14:paraId="783AB783" w14:textId="77777777" w:rsidR="00A66FAB" w:rsidRDefault="00A66FAB" w:rsidP="004C0342">
      <w:pPr>
        <w:keepNext/>
        <w:spacing w:after="160" w:line="259" w:lineRule="auto"/>
        <w:jc w:val="center"/>
        <w:rPr>
          <w:rFonts w:ascii="Avenir Next LT Pro" w:eastAsia="Calibri" w:hAnsi="Avenir Next LT Pro" w:cstheme="majorHAnsi"/>
          <w:color w:val="404040" w:themeColor="text1" w:themeTint="BF"/>
          <w:sz w:val="22"/>
          <w:szCs w:val="22"/>
          <w:lang w:val="en-PH"/>
        </w:rPr>
      </w:pPr>
    </w:p>
    <w:p w14:paraId="15ECABD3" w14:textId="1DD44E66" w:rsidR="00A66FAB" w:rsidRDefault="00A66FAB" w:rsidP="004C0342">
      <w:pPr>
        <w:keepNext/>
        <w:spacing w:after="160" w:line="259" w:lineRule="auto"/>
        <w:jc w:val="center"/>
        <w:rPr>
          <w:rFonts w:ascii="Avenir Next LT Pro" w:eastAsia="Calibri" w:hAnsi="Avenir Next LT Pro" w:cstheme="majorHAnsi"/>
          <w:color w:val="404040" w:themeColor="text1" w:themeTint="BF"/>
          <w:sz w:val="22"/>
          <w:szCs w:val="22"/>
          <w:lang w:val="en-PH"/>
        </w:rPr>
      </w:pPr>
    </w:p>
    <w:p w14:paraId="150409AE" w14:textId="77777777" w:rsidR="00A66FAB" w:rsidRDefault="00A66FAB" w:rsidP="004C0342">
      <w:pPr>
        <w:keepNext/>
        <w:spacing w:after="160" w:line="259" w:lineRule="auto"/>
        <w:jc w:val="center"/>
        <w:rPr>
          <w:rFonts w:ascii="Avenir Next LT Pro" w:eastAsia="Calibri" w:hAnsi="Avenir Next LT Pro" w:cstheme="majorHAnsi"/>
          <w:color w:val="404040" w:themeColor="text1" w:themeTint="BF"/>
          <w:sz w:val="22"/>
          <w:szCs w:val="22"/>
          <w:lang w:val="en-PH"/>
        </w:rPr>
      </w:pPr>
    </w:p>
    <w:p w14:paraId="4C6BE735" w14:textId="77777777" w:rsidR="00A66FAB" w:rsidRDefault="00A66FAB" w:rsidP="004C0342">
      <w:pPr>
        <w:keepNext/>
        <w:spacing w:after="160" w:line="259" w:lineRule="auto"/>
        <w:jc w:val="center"/>
        <w:rPr>
          <w:rFonts w:ascii="Avenir Next LT Pro" w:eastAsia="Calibri" w:hAnsi="Avenir Next LT Pro" w:cstheme="majorHAnsi"/>
          <w:color w:val="404040" w:themeColor="text1" w:themeTint="BF"/>
          <w:sz w:val="22"/>
          <w:szCs w:val="22"/>
          <w:lang w:val="en-PH"/>
        </w:rPr>
      </w:pPr>
    </w:p>
    <w:p w14:paraId="3C3A870F" w14:textId="77777777" w:rsidR="00A66FAB" w:rsidRDefault="00A66FAB" w:rsidP="004C0342">
      <w:pPr>
        <w:keepNext/>
        <w:spacing w:after="160" w:line="259" w:lineRule="auto"/>
        <w:jc w:val="center"/>
        <w:rPr>
          <w:rFonts w:ascii="Avenir Next LT Pro" w:eastAsia="Calibri" w:hAnsi="Avenir Next LT Pro" w:cstheme="majorHAnsi"/>
          <w:color w:val="404040" w:themeColor="text1" w:themeTint="BF"/>
          <w:sz w:val="22"/>
          <w:szCs w:val="22"/>
          <w:lang w:val="en-PH"/>
        </w:rPr>
      </w:pPr>
    </w:p>
    <w:p w14:paraId="645F2E45" w14:textId="77777777" w:rsidR="00A66FAB" w:rsidRDefault="00A66FAB" w:rsidP="004C0342">
      <w:pPr>
        <w:keepNext/>
        <w:spacing w:after="160" w:line="259" w:lineRule="auto"/>
        <w:jc w:val="center"/>
        <w:rPr>
          <w:rFonts w:ascii="Avenir Next LT Pro" w:eastAsia="Calibri" w:hAnsi="Avenir Next LT Pro" w:cstheme="majorHAnsi"/>
          <w:color w:val="404040" w:themeColor="text1" w:themeTint="BF"/>
          <w:sz w:val="22"/>
          <w:szCs w:val="22"/>
          <w:lang w:val="en-PH"/>
        </w:rPr>
      </w:pPr>
    </w:p>
    <w:p w14:paraId="4D7AD544" w14:textId="77777777" w:rsidR="00A66FAB" w:rsidRDefault="00A66FAB" w:rsidP="004C0342">
      <w:pPr>
        <w:keepNext/>
        <w:spacing w:after="160" w:line="259" w:lineRule="auto"/>
        <w:jc w:val="center"/>
        <w:rPr>
          <w:rFonts w:ascii="Avenir Next LT Pro" w:eastAsia="Calibri" w:hAnsi="Avenir Next LT Pro" w:cstheme="majorHAnsi"/>
          <w:color w:val="404040" w:themeColor="text1" w:themeTint="BF"/>
          <w:sz w:val="22"/>
          <w:szCs w:val="22"/>
          <w:lang w:val="en-PH"/>
        </w:rPr>
      </w:pPr>
    </w:p>
    <w:p w14:paraId="4EE21754" w14:textId="77777777" w:rsidR="00A66FAB" w:rsidRDefault="00A66FAB" w:rsidP="004C0342">
      <w:pPr>
        <w:keepNext/>
        <w:spacing w:after="160" w:line="259" w:lineRule="auto"/>
        <w:jc w:val="center"/>
        <w:rPr>
          <w:rFonts w:ascii="Avenir Next LT Pro" w:eastAsia="Calibri" w:hAnsi="Avenir Next LT Pro" w:cstheme="majorHAnsi"/>
          <w:color w:val="404040" w:themeColor="text1" w:themeTint="BF"/>
          <w:sz w:val="22"/>
          <w:szCs w:val="22"/>
          <w:lang w:val="en-PH"/>
        </w:rPr>
      </w:pPr>
    </w:p>
    <w:p w14:paraId="6C852431" w14:textId="2B274289" w:rsidR="00A66FAB" w:rsidRPr="00DD2181" w:rsidRDefault="00A66FAB" w:rsidP="004C0342">
      <w:pPr>
        <w:keepNext/>
        <w:spacing w:after="160" w:line="259" w:lineRule="auto"/>
        <w:jc w:val="center"/>
        <w:rPr>
          <w:rFonts w:ascii="Avenir Next LT Pro" w:eastAsia="Calibri" w:hAnsi="Avenir Next LT Pro" w:cstheme="majorHAnsi"/>
          <w:color w:val="404040" w:themeColor="text1" w:themeTint="BF"/>
          <w:sz w:val="22"/>
          <w:szCs w:val="22"/>
          <w:lang w:val="en-PH"/>
        </w:rPr>
      </w:pPr>
    </w:p>
    <w:p w14:paraId="7208D9C2" w14:textId="77777777" w:rsidR="00061DC4" w:rsidRDefault="00061DC4" w:rsidP="00E502D9">
      <w:pPr>
        <w:pStyle w:val="Heading3"/>
        <w:jc w:val="center"/>
        <w:rPr>
          <w:rFonts w:ascii="Avenir Next LT Pro" w:hAnsi="Avenir Next LT Pro"/>
          <w:i/>
          <w:sz w:val="20"/>
          <w:szCs w:val="20"/>
        </w:rPr>
      </w:pPr>
    </w:p>
    <w:p w14:paraId="7F61AE2E" w14:textId="069089F3" w:rsidR="004C0342" w:rsidRPr="00DD2181" w:rsidRDefault="004C0342" w:rsidP="00E502D9">
      <w:pPr>
        <w:pStyle w:val="Heading3"/>
        <w:jc w:val="center"/>
        <w:rPr>
          <w:rFonts w:ascii="Avenir Next LT Pro" w:hAnsi="Avenir Next LT Pro"/>
          <w:b w:val="0"/>
          <w:i/>
          <w:sz w:val="20"/>
          <w:szCs w:val="20"/>
        </w:rPr>
      </w:pPr>
      <w:r w:rsidRPr="00DD2181">
        <w:rPr>
          <w:rFonts w:ascii="Avenir Next LT Pro" w:hAnsi="Avenir Next LT Pro"/>
          <w:i/>
          <w:sz w:val="20"/>
          <w:szCs w:val="20"/>
        </w:rPr>
        <w:t>Figure 1.</w:t>
      </w:r>
      <w:r w:rsidRPr="00DD2181">
        <w:rPr>
          <w:rFonts w:ascii="Avenir Next LT Pro" w:hAnsi="Avenir Next LT Pro"/>
          <w:b w:val="0"/>
          <w:i/>
          <w:sz w:val="20"/>
          <w:szCs w:val="20"/>
        </w:rPr>
        <w:t xml:space="preserve"> Location of the </w:t>
      </w:r>
      <w:proofErr w:type="spellStart"/>
      <w:r w:rsidRPr="00DD2181">
        <w:rPr>
          <w:rFonts w:ascii="Avenir Next LT Pro" w:hAnsi="Avenir Next LT Pro"/>
          <w:b w:val="0"/>
          <w:i/>
          <w:sz w:val="20"/>
          <w:szCs w:val="20"/>
        </w:rPr>
        <w:t>Sagay</w:t>
      </w:r>
      <w:proofErr w:type="spellEnd"/>
      <w:r w:rsidRPr="00DD2181">
        <w:rPr>
          <w:rFonts w:ascii="Avenir Next LT Pro" w:hAnsi="Avenir Next LT Pro"/>
          <w:b w:val="0"/>
          <w:i/>
          <w:sz w:val="20"/>
          <w:szCs w:val="20"/>
        </w:rPr>
        <w:t xml:space="preserve"> Copper Project </w:t>
      </w:r>
      <w:r w:rsidR="00E502D9" w:rsidRPr="00DD2181">
        <w:rPr>
          <w:rFonts w:ascii="Avenir Next LT Pro" w:hAnsi="Avenir Next LT Pro"/>
          <w:b w:val="0"/>
          <w:i/>
          <w:sz w:val="20"/>
          <w:szCs w:val="20"/>
        </w:rPr>
        <w:t>i</w:t>
      </w:r>
      <w:r w:rsidRPr="00DD2181">
        <w:rPr>
          <w:rFonts w:ascii="Avenir Next LT Pro" w:hAnsi="Avenir Next LT Pro"/>
          <w:b w:val="0"/>
          <w:i/>
          <w:sz w:val="20"/>
          <w:szCs w:val="20"/>
        </w:rPr>
        <w:t>n the Island of Negros, Visayas, Philippines</w:t>
      </w:r>
    </w:p>
    <w:p w14:paraId="21F998A5" w14:textId="6A134BEE" w:rsidR="004C0342" w:rsidRPr="00DD2181" w:rsidRDefault="004C0342" w:rsidP="004C0342">
      <w:pPr>
        <w:spacing w:after="0" w:line="240" w:lineRule="auto"/>
        <w:jc w:val="both"/>
        <w:rPr>
          <w:rFonts w:ascii="Avenir Next LT Pro" w:eastAsia="Calibri" w:hAnsi="Avenir Next LT Pro" w:cstheme="majorHAnsi"/>
          <w:b/>
          <w:color w:val="00AC9E"/>
          <w:sz w:val="28"/>
          <w:szCs w:val="28"/>
          <w:lang w:eastAsia="en-AU"/>
        </w:rPr>
      </w:pPr>
    </w:p>
    <w:p w14:paraId="1DBF3CE4" w14:textId="41BE81E5" w:rsidR="00ED58F5" w:rsidRPr="00DD2181" w:rsidRDefault="003174FD" w:rsidP="00ED58F5">
      <w:pPr>
        <w:keepNext/>
        <w:spacing w:after="160" w:line="259" w:lineRule="auto"/>
        <w:jc w:val="both"/>
        <w:rPr>
          <w:rFonts w:ascii="Avenir Next LT Pro" w:eastAsia="Calibri" w:hAnsi="Avenir Next LT Pro" w:cstheme="majorHAnsi"/>
          <w:color w:val="404040" w:themeColor="text1" w:themeTint="BF"/>
          <w:sz w:val="22"/>
          <w:szCs w:val="22"/>
          <w:lang w:val="en-PH"/>
        </w:rPr>
      </w:pPr>
      <w:r w:rsidRPr="00DD2181">
        <w:rPr>
          <w:rFonts w:ascii="Avenir Next LT Pro" w:eastAsia="Calibri" w:hAnsi="Avenir Next LT Pro" w:cstheme="majorHAnsi"/>
          <w:color w:val="404040" w:themeColor="text1" w:themeTint="BF"/>
          <w:sz w:val="22"/>
          <w:szCs w:val="22"/>
          <w:lang w:val="en-PH"/>
        </w:rPr>
        <w:lastRenderedPageBreak/>
        <w:t xml:space="preserve">The MRE for the </w:t>
      </w:r>
      <w:proofErr w:type="spellStart"/>
      <w:r w:rsidRPr="00DD2181">
        <w:rPr>
          <w:rFonts w:ascii="Avenir Next LT Pro" w:eastAsia="Calibri" w:hAnsi="Avenir Next LT Pro" w:cstheme="majorHAnsi"/>
          <w:color w:val="404040" w:themeColor="text1" w:themeTint="BF"/>
          <w:sz w:val="22"/>
          <w:szCs w:val="22"/>
          <w:lang w:val="en-PH"/>
        </w:rPr>
        <w:t>Sagay</w:t>
      </w:r>
      <w:proofErr w:type="spellEnd"/>
      <w:r w:rsidRPr="00DD2181">
        <w:rPr>
          <w:rFonts w:ascii="Avenir Next LT Pro" w:eastAsia="Calibri" w:hAnsi="Avenir Next LT Pro" w:cstheme="majorHAnsi"/>
          <w:color w:val="404040" w:themeColor="text1" w:themeTint="BF"/>
          <w:sz w:val="22"/>
          <w:szCs w:val="22"/>
          <w:lang w:val="en-PH"/>
        </w:rPr>
        <w:t xml:space="preserve"> Property is located at </w:t>
      </w:r>
      <w:r w:rsidR="00EC66A3">
        <w:rPr>
          <w:rFonts w:ascii="Avenir Next LT Pro" w:eastAsia="Calibri" w:hAnsi="Avenir Next LT Pro" w:cstheme="majorHAnsi"/>
          <w:color w:val="404040" w:themeColor="text1" w:themeTint="BF"/>
          <w:sz w:val="22"/>
          <w:szCs w:val="22"/>
          <w:lang w:val="en-PH"/>
        </w:rPr>
        <w:t>Purok Tan-</w:t>
      </w:r>
      <w:proofErr w:type="spellStart"/>
      <w:r w:rsidR="00EC66A3">
        <w:rPr>
          <w:rFonts w:ascii="Avenir Next LT Pro" w:eastAsia="Calibri" w:hAnsi="Avenir Next LT Pro" w:cstheme="majorHAnsi"/>
          <w:color w:val="404040" w:themeColor="text1" w:themeTint="BF"/>
          <w:sz w:val="22"/>
          <w:szCs w:val="22"/>
          <w:lang w:val="en-PH"/>
        </w:rPr>
        <w:t>ao</w:t>
      </w:r>
      <w:proofErr w:type="spellEnd"/>
      <w:r w:rsidR="00EC66A3">
        <w:rPr>
          <w:rFonts w:ascii="Avenir Next LT Pro" w:eastAsia="Calibri" w:hAnsi="Avenir Next LT Pro" w:cstheme="majorHAnsi"/>
          <w:color w:val="404040" w:themeColor="text1" w:themeTint="BF"/>
          <w:sz w:val="22"/>
          <w:szCs w:val="22"/>
          <w:lang w:val="en-PH"/>
        </w:rPr>
        <w:t>, Barangay Lopez Jaena</w:t>
      </w:r>
      <w:r w:rsidR="00ED58F5" w:rsidRPr="00DD2181">
        <w:rPr>
          <w:rFonts w:ascii="Avenir Next LT Pro" w:eastAsia="Calibri" w:hAnsi="Avenir Next LT Pro" w:cstheme="majorHAnsi"/>
          <w:color w:val="404040" w:themeColor="text1" w:themeTint="BF"/>
          <w:sz w:val="22"/>
          <w:szCs w:val="22"/>
          <w:lang w:val="en-PH"/>
        </w:rPr>
        <w:t xml:space="preserve"> (see Figure 2)</w:t>
      </w:r>
      <w:r w:rsidRPr="00DD2181">
        <w:rPr>
          <w:rFonts w:ascii="Avenir Next LT Pro" w:eastAsia="Calibri" w:hAnsi="Avenir Next LT Pro" w:cstheme="majorHAnsi"/>
          <w:color w:val="404040" w:themeColor="text1" w:themeTint="BF"/>
          <w:sz w:val="22"/>
          <w:szCs w:val="22"/>
          <w:lang w:val="en-PH"/>
        </w:rPr>
        <w:t>.</w:t>
      </w:r>
    </w:p>
    <w:p w14:paraId="522201B1" w14:textId="1457E28F" w:rsidR="00D505A8" w:rsidRPr="00DD2181" w:rsidRDefault="00EC66A3" w:rsidP="005B28CF">
      <w:pPr>
        <w:keepNext/>
        <w:spacing w:after="160" w:line="259" w:lineRule="auto"/>
        <w:jc w:val="center"/>
        <w:rPr>
          <w:rFonts w:ascii="Avenir Next LT Pro" w:eastAsia="Calibri" w:hAnsi="Avenir Next LT Pro" w:cstheme="majorHAnsi"/>
          <w:color w:val="404040" w:themeColor="text1" w:themeTint="BF"/>
          <w:sz w:val="22"/>
          <w:szCs w:val="22"/>
          <w:lang w:val="en-PH"/>
        </w:rPr>
      </w:pPr>
      <w:r>
        <w:rPr>
          <w:noProof/>
        </w:rPr>
        <w:drawing>
          <wp:inline distT="0" distB="0" distL="0" distR="0" wp14:anchorId="3A09D4CE" wp14:editId="75C234B7">
            <wp:extent cx="6035040" cy="4242732"/>
            <wp:effectExtent l="0" t="0" r="3810" b="5715"/>
            <wp:docPr id="63" name="image36.png" descr="A map with red lines and 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A map with red lines and a map of the world&#10;&#10;Description automatically generated"/>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6035040" cy="4242732"/>
                    </a:xfrm>
                    <a:prstGeom prst="rect">
                      <a:avLst/>
                    </a:prstGeom>
                    <a:ln/>
                  </pic:spPr>
                </pic:pic>
              </a:graphicData>
            </a:graphic>
          </wp:inline>
        </w:drawing>
      </w:r>
    </w:p>
    <w:p w14:paraId="341642B5" w14:textId="01304FD8" w:rsidR="00D505A8" w:rsidRPr="00DD2181" w:rsidRDefault="00D505A8" w:rsidP="008D1941">
      <w:pPr>
        <w:pStyle w:val="Heading3"/>
        <w:jc w:val="center"/>
        <w:rPr>
          <w:rFonts w:ascii="Avenir Next LT Pro" w:hAnsi="Avenir Next LT Pro"/>
          <w:b w:val="0"/>
          <w:i/>
          <w:sz w:val="20"/>
          <w:szCs w:val="20"/>
        </w:rPr>
      </w:pPr>
      <w:r w:rsidRPr="00DD2181">
        <w:rPr>
          <w:rFonts w:ascii="Avenir Next LT Pro" w:hAnsi="Avenir Next LT Pro"/>
          <w:i/>
          <w:sz w:val="20"/>
          <w:szCs w:val="20"/>
        </w:rPr>
        <w:t xml:space="preserve">Figure </w:t>
      </w:r>
      <w:r w:rsidR="00CC432E" w:rsidRPr="00DD2181">
        <w:rPr>
          <w:rFonts w:ascii="Avenir Next LT Pro" w:hAnsi="Avenir Next LT Pro"/>
          <w:i/>
          <w:sz w:val="20"/>
          <w:szCs w:val="20"/>
        </w:rPr>
        <w:t>2</w:t>
      </w:r>
      <w:r w:rsidRPr="00DD2181">
        <w:rPr>
          <w:rFonts w:ascii="Avenir Next LT Pro" w:hAnsi="Avenir Next LT Pro"/>
          <w:i/>
          <w:sz w:val="20"/>
          <w:szCs w:val="20"/>
        </w:rPr>
        <w:t>.</w:t>
      </w:r>
      <w:r w:rsidRPr="00DD2181">
        <w:rPr>
          <w:rFonts w:ascii="Avenir Next LT Pro" w:hAnsi="Avenir Next LT Pro"/>
          <w:b w:val="0"/>
          <w:i/>
          <w:sz w:val="20"/>
          <w:szCs w:val="20"/>
        </w:rPr>
        <w:t xml:space="preserve"> Location of </w:t>
      </w:r>
      <w:r w:rsidR="00C54CE1">
        <w:rPr>
          <w:rFonts w:ascii="Avenir Next LT Pro" w:hAnsi="Avenir Next LT Pro"/>
          <w:b w:val="0"/>
          <w:i/>
          <w:sz w:val="20"/>
          <w:szCs w:val="20"/>
        </w:rPr>
        <w:t xml:space="preserve">the tenement area of </w:t>
      </w:r>
      <w:r w:rsidR="00ED58F5" w:rsidRPr="00DD2181">
        <w:rPr>
          <w:rFonts w:ascii="Avenir Next LT Pro" w:hAnsi="Avenir Next LT Pro"/>
          <w:b w:val="0"/>
          <w:i/>
          <w:sz w:val="20"/>
          <w:szCs w:val="20"/>
        </w:rPr>
        <w:t xml:space="preserve">the </w:t>
      </w:r>
      <w:proofErr w:type="spellStart"/>
      <w:r w:rsidR="00ED58F5" w:rsidRPr="00DD2181">
        <w:rPr>
          <w:rFonts w:ascii="Avenir Next LT Pro" w:hAnsi="Avenir Next LT Pro"/>
          <w:b w:val="0"/>
          <w:i/>
          <w:sz w:val="20"/>
          <w:szCs w:val="20"/>
        </w:rPr>
        <w:t>Sagay</w:t>
      </w:r>
      <w:proofErr w:type="spellEnd"/>
      <w:r w:rsidR="00ED58F5" w:rsidRPr="00DD2181">
        <w:rPr>
          <w:rFonts w:ascii="Avenir Next LT Pro" w:hAnsi="Avenir Next LT Pro"/>
          <w:b w:val="0"/>
          <w:i/>
          <w:sz w:val="20"/>
          <w:szCs w:val="20"/>
        </w:rPr>
        <w:t xml:space="preserve"> Project</w:t>
      </w:r>
      <w:r w:rsidR="00F92FD0" w:rsidRPr="00DD2181">
        <w:rPr>
          <w:rFonts w:ascii="Avenir Next LT Pro" w:hAnsi="Avenir Next LT Pro"/>
          <w:b w:val="0"/>
          <w:i/>
          <w:sz w:val="20"/>
          <w:szCs w:val="20"/>
        </w:rPr>
        <w:t>.</w:t>
      </w:r>
    </w:p>
    <w:p w14:paraId="53CDFD0D" w14:textId="77777777" w:rsidR="00C54CE1" w:rsidRDefault="00C54CE1" w:rsidP="003174FD">
      <w:pPr>
        <w:pStyle w:val="Heading3"/>
        <w:rPr>
          <w:rFonts w:ascii="Avenir Next LT Pro" w:hAnsi="Avenir Next LT Pro"/>
          <w:lang w:val="en-PH"/>
        </w:rPr>
      </w:pPr>
    </w:p>
    <w:p w14:paraId="25AA18E1" w14:textId="5B688548" w:rsidR="006F4B20" w:rsidRPr="00DD2181" w:rsidRDefault="006F4B20" w:rsidP="003174FD">
      <w:pPr>
        <w:pStyle w:val="Heading3"/>
        <w:rPr>
          <w:rFonts w:ascii="Avenir Next LT Pro" w:hAnsi="Avenir Next LT Pro"/>
          <w:lang w:val="en-PH"/>
        </w:rPr>
      </w:pPr>
      <w:r w:rsidRPr="00DD2181">
        <w:rPr>
          <w:rFonts w:ascii="Avenir Next LT Pro" w:hAnsi="Avenir Next LT Pro"/>
          <w:lang w:val="en-PH"/>
        </w:rPr>
        <w:t>Mineral Resource Estimate</w:t>
      </w:r>
    </w:p>
    <w:p w14:paraId="6F7872B9" w14:textId="77777777" w:rsidR="00A342C9" w:rsidRPr="00DD2181" w:rsidRDefault="00DD5DEE" w:rsidP="00DD5DEE">
      <w:pPr>
        <w:keepNext/>
        <w:spacing w:after="160" w:line="259" w:lineRule="auto"/>
        <w:jc w:val="both"/>
        <w:rPr>
          <w:rFonts w:ascii="Avenir Next LT Pro" w:eastAsia="Calibri" w:hAnsi="Avenir Next LT Pro" w:cstheme="majorHAnsi"/>
          <w:color w:val="404040" w:themeColor="text1" w:themeTint="BF"/>
          <w:sz w:val="22"/>
          <w:szCs w:val="22"/>
          <w:lang w:val="en-PH"/>
        </w:rPr>
      </w:pPr>
      <w:r w:rsidRPr="00DD2181">
        <w:rPr>
          <w:rFonts w:ascii="Avenir Next LT Pro" w:eastAsia="Calibri" w:hAnsi="Avenir Next LT Pro" w:cstheme="majorHAnsi"/>
          <w:color w:val="404040" w:themeColor="text1" w:themeTint="BF"/>
          <w:sz w:val="22"/>
          <w:szCs w:val="22"/>
          <w:lang w:val="en-PH"/>
        </w:rPr>
        <w:t xml:space="preserve">Drilling at </w:t>
      </w:r>
      <w:proofErr w:type="spellStart"/>
      <w:r w:rsidRPr="00DD2181">
        <w:rPr>
          <w:rFonts w:ascii="Avenir Next LT Pro" w:eastAsia="Calibri" w:hAnsi="Avenir Next LT Pro" w:cstheme="majorHAnsi"/>
          <w:color w:val="404040" w:themeColor="text1" w:themeTint="BF"/>
          <w:sz w:val="22"/>
          <w:szCs w:val="22"/>
          <w:lang w:val="en-PH"/>
        </w:rPr>
        <w:t>Sagay</w:t>
      </w:r>
      <w:proofErr w:type="spellEnd"/>
      <w:r w:rsidRPr="00DD2181">
        <w:rPr>
          <w:rFonts w:ascii="Avenir Next LT Pro" w:eastAsia="Calibri" w:hAnsi="Avenir Next LT Pro" w:cstheme="majorHAnsi"/>
          <w:color w:val="404040" w:themeColor="text1" w:themeTint="BF"/>
          <w:sz w:val="22"/>
          <w:szCs w:val="22"/>
          <w:lang w:val="en-PH"/>
        </w:rPr>
        <w:t xml:space="preserve"> has broadly defined </w:t>
      </w:r>
      <w:r w:rsidR="00C01CF2" w:rsidRPr="00DD2181">
        <w:rPr>
          <w:rFonts w:ascii="Avenir Next LT Pro" w:eastAsia="Calibri" w:hAnsi="Avenir Next LT Pro" w:cstheme="majorHAnsi"/>
          <w:color w:val="404040" w:themeColor="text1" w:themeTint="BF"/>
          <w:sz w:val="22"/>
          <w:szCs w:val="22"/>
          <w:lang w:val="en-PH"/>
        </w:rPr>
        <w:t xml:space="preserve">a </w:t>
      </w:r>
      <w:r w:rsidRPr="00DD2181">
        <w:rPr>
          <w:rFonts w:ascii="Avenir Next LT Pro" w:eastAsia="Calibri" w:hAnsi="Avenir Next LT Pro" w:cstheme="majorHAnsi"/>
          <w:color w:val="404040" w:themeColor="text1" w:themeTint="BF"/>
          <w:sz w:val="22"/>
          <w:szCs w:val="22"/>
          <w:lang w:val="en-PH"/>
        </w:rPr>
        <w:t>large</w:t>
      </w:r>
      <w:r w:rsidR="00424D26" w:rsidRPr="00DD2181">
        <w:rPr>
          <w:rFonts w:ascii="Avenir Next LT Pro" w:eastAsia="Calibri" w:hAnsi="Avenir Next LT Pro" w:cstheme="majorHAnsi"/>
          <w:color w:val="404040" w:themeColor="text1" w:themeTint="BF"/>
          <w:sz w:val="22"/>
          <w:szCs w:val="22"/>
          <w:lang w:val="en-PH"/>
        </w:rPr>
        <w:t>-</w:t>
      </w:r>
      <w:r w:rsidRPr="00DD2181">
        <w:rPr>
          <w:rFonts w:ascii="Avenir Next LT Pro" w:eastAsia="Calibri" w:hAnsi="Avenir Next LT Pro" w:cstheme="majorHAnsi"/>
          <w:color w:val="404040" w:themeColor="text1" w:themeTint="BF"/>
          <w:sz w:val="22"/>
          <w:szCs w:val="22"/>
          <w:lang w:val="en-PH"/>
        </w:rPr>
        <w:t xml:space="preserve">scale copper </w:t>
      </w:r>
      <w:proofErr w:type="spellStart"/>
      <w:r w:rsidRPr="00DD2181">
        <w:rPr>
          <w:rFonts w:ascii="Avenir Next LT Pro" w:eastAsia="Calibri" w:hAnsi="Avenir Next LT Pro" w:cstheme="majorHAnsi"/>
          <w:color w:val="404040" w:themeColor="text1" w:themeTint="BF"/>
          <w:sz w:val="22"/>
          <w:szCs w:val="22"/>
          <w:lang w:val="en-PH"/>
        </w:rPr>
        <w:t>mineralisation</w:t>
      </w:r>
      <w:proofErr w:type="spellEnd"/>
      <w:r w:rsidRPr="00DD2181">
        <w:rPr>
          <w:rFonts w:ascii="Avenir Next LT Pro" w:eastAsia="Calibri" w:hAnsi="Avenir Next LT Pro" w:cstheme="majorHAnsi"/>
          <w:color w:val="404040" w:themeColor="text1" w:themeTint="BF"/>
          <w:sz w:val="22"/>
          <w:szCs w:val="22"/>
          <w:lang w:val="en-PH"/>
        </w:rPr>
        <w:t xml:space="preserve"> which is interpreted to be a typical </w:t>
      </w:r>
      <w:r w:rsidR="009F4BBC" w:rsidRPr="00DD2181">
        <w:rPr>
          <w:rFonts w:ascii="Avenir Next LT Pro" w:eastAsia="Calibri" w:hAnsi="Avenir Next LT Pro" w:cstheme="majorHAnsi"/>
          <w:color w:val="404040" w:themeColor="text1" w:themeTint="BF"/>
          <w:sz w:val="22"/>
          <w:szCs w:val="22"/>
          <w:lang w:val="en-PH"/>
        </w:rPr>
        <w:t>p</w:t>
      </w:r>
      <w:r w:rsidRPr="00DD2181">
        <w:rPr>
          <w:rFonts w:ascii="Avenir Next LT Pro" w:eastAsia="Calibri" w:hAnsi="Avenir Next LT Pro" w:cstheme="majorHAnsi"/>
          <w:color w:val="404040" w:themeColor="text1" w:themeTint="BF"/>
          <w:sz w:val="22"/>
          <w:szCs w:val="22"/>
          <w:lang w:val="en-PH"/>
        </w:rPr>
        <w:t xml:space="preserve">orphyry copper style of </w:t>
      </w:r>
      <w:proofErr w:type="spellStart"/>
      <w:r w:rsidRPr="00DD2181">
        <w:rPr>
          <w:rFonts w:ascii="Avenir Next LT Pro" w:eastAsia="Calibri" w:hAnsi="Avenir Next LT Pro" w:cstheme="majorHAnsi"/>
          <w:color w:val="404040" w:themeColor="text1" w:themeTint="BF"/>
          <w:sz w:val="22"/>
          <w:szCs w:val="22"/>
          <w:lang w:val="en-PH"/>
        </w:rPr>
        <w:t>mineralisation</w:t>
      </w:r>
      <w:proofErr w:type="spellEnd"/>
      <w:r w:rsidRPr="00DD2181">
        <w:rPr>
          <w:rFonts w:ascii="Avenir Next LT Pro" w:eastAsia="Calibri" w:hAnsi="Avenir Next LT Pro" w:cstheme="majorHAnsi"/>
          <w:color w:val="404040" w:themeColor="text1" w:themeTint="BF"/>
          <w:sz w:val="22"/>
          <w:szCs w:val="22"/>
          <w:lang w:val="en-PH"/>
        </w:rPr>
        <w:t xml:space="preserve">, common throughout the Philippine archipelago. </w:t>
      </w:r>
    </w:p>
    <w:p w14:paraId="35242E36" w14:textId="698F6789" w:rsidR="00353601" w:rsidRPr="00DD2181" w:rsidRDefault="00DD5DEE" w:rsidP="00DD5DEE">
      <w:pPr>
        <w:keepNext/>
        <w:spacing w:after="160" w:line="259" w:lineRule="auto"/>
        <w:jc w:val="both"/>
        <w:rPr>
          <w:rFonts w:ascii="Avenir Next LT Pro" w:eastAsia="Calibri" w:hAnsi="Avenir Next LT Pro" w:cstheme="majorHAnsi"/>
          <w:color w:val="404040" w:themeColor="text1" w:themeTint="BF"/>
          <w:sz w:val="22"/>
          <w:szCs w:val="22"/>
          <w:lang w:val="en-PH"/>
        </w:rPr>
      </w:pPr>
      <w:r w:rsidRPr="00DD2181">
        <w:rPr>
          <w:rFonts w:ascii="Avenir Next LT Pro" w:eastAsia="Calibri" w:hAnsi="Avenir Next LT Pro" w:cstheme="majorHAnsi"/>
          <w:color w:val="404040" w:themeColor="text1" w:themeTint="BF"/>
          <w:sz w:val="22"/>
          <w:szCs w:val="22"/>
          <w:lang w:val="en-PH"/>
        </w:rPr>
        <w:t xml:space="preserve">The copper </w:t>
      </w:r>
      <w:proofErr w:type="spellStart"/>
      <w:r w:rsidRPr="00DD2181">
        <w:rPr>
          <w:rFonts w:ascii="Avenir Next LT Pro" w:eastAsia="Calibri" w:hAnsi="Avenir Next LT Pro" w:cstheme="majorHAnsi"/>
          <w:color w:val="404040" w:themeColor="text1" w:themeTint="BF"/>
          <w:sz w:val="22"/>
          <w:szCs w:val="22"/>
          <w:lang w:val="en-PH"/>
        </w:rPr>
        <w:t>mineralisation</w:t>
      </w:r>
      <w:proofErr w:type="spellEnd"/>
      <w:r w:rsidRPr="00DD2181">
        <w:rPr>
          <w:rFonts w:ascii="Avenir Next LT Pro" w:eastAsia="Calibri" w:hAnsi="Avenir Next LT Pro" w:cstheme="majorHAnsi"/>
          <w:color w:val="404040" w:themeColor="text1" w:themeTint="BF"/>
          <w:sz w:val="22"/>
          <w:szCs w:val="22"/>
          <w:lang w:val="en-PH"/>
        </w:rPr>
        <w:t xml:space="preserve"> for the MRE at </w:t>
      </w:r>
      <w:proofErr w:type="spellStart"/>
      <w:r w:rsidRPr="00DD2181">
        <w:rPr>
          <w:rFonts w:ascii="Avenir Next LT Pro" w:eastAsia="Calibri" w:hAnsi="Avenir Next LT Pro" w:cstheme="majorHAnsi"/>
          <w:color w:val="404040" w:themeColor="text1" w:themeTint="BF"/>
          <w:sz w:val="22"/>
          <w:szCs w:val="22"/>
          <w:lang w:val="en-PH"/>
        </w:rPr>
        <w:t>Sagay</w:t>
      </w:r>
      <w:proofErr w:type="spellEnd"/>
      <w:r w:rsidRPr="00DD2181">
        <w:rPr>
          <w:rFonts w:ascii="Avenir Next LT Pro" w:eastAsia="Calibri" w:hAnsi="Avenir Next LT Pro" w:cstheme="majorHAnsi"/>
          <w:color w:val="404040" w:themeColor="text1" w:themeTint="BF"/>
          <w:sz w:val="22"/>
          <w:szCs w:val="22"/>
          <w:lang w:val="en-PH"/>
        </w:rPr>
        <w:t xml:space="preserve"> </w:t>
      </w:r>
      <w:r w:rsidR="00F30A12" w:rsidRPr="00DD2181">
        <w:rPr>
          <w:rFonts w:ascii="Avenir Next LT Pro" w:eastAsia="Calibri" w:hAnsi="Avenir Next LT Pro" w:cstheme="majorHAnsi"/>
          <w:color w:val="404040" w:themeColor="text1" w:themeTint="BF"/>
          <w:sz w:val="22"/>
          <w:szCs w:val="22"/>
          <w:lang w:val="en-PH"/>
        </w:rPr>
        <w:t>is</w:t>
      </w:r>
      <w:r w:rsidRPr="00DD2181">
        <w:rPr>
          <w:rFonts w:ascii="Avenir Next LT Pro" w:eastAsia="Calibri" w:hAnsi="Avenir Next LT Pro" w:cstheme="majorHAnsi"/>
          <w:color w:val="404040" w:themeColor="text1" w:themeTint="BF"/>
          <w:sz w:val="22"/>
          <w:szCs w:val="22"/>
          <w:lang w:val="en-PH"/>
        </w:rPr>
        <w:t xml:space="preserve"> defined </w:t>
      </w:r>
      <w:r w:rsidR="00F30A12" w:rsidRPr="00DD2181">
        <w:rPr>
          <w:rFonts w:ascii="Avenir Next LT Pro" w:eastAsia="Calibri" w:hAnsi="Avenir Next LT Pro" w:cstheme="majorHAnsi"/>
          <w:color w:val="404040" w:themeColor="text1" w:themeTint="BF"/>
          <w:sz w:val="22"/>
          <w:szCs w:val="22"/>
          <w:lang w:val="en-PH"/>
        </w:rPr>
        <w:t>by</w:t>
      </w:r>
      <w:r w:rsidRPr="00DD2181">
        <w:rPr>
          <w:rFonts w:ascii="Avenir Next LT Pro" w:eastAsia="Calibri" w:hAnsi="Avenir Next LT Pro" w:cstheme="majorHAnsi"/>
          <w:color w:val="404040" w:themeColor="text1" w:themeTint="BF"/>
          <w:sz w:val="22"/>
          <w:szCs w:val="22"/>
          <w:lang w:val="en-PH"/>
        </w:rPr>
        <w:t xml:space="preserve"> three defined </w:t>
      </w:r>
      <w:proofErr w:type="spellStart"/>
      <w:r w:rsidR="009F4BBC" w:rsidRPr="00DD2181">
        <w:rPr>
          <w:rFonts w:ascii="Avenir Next LT Pro" w:eastAsia="Calibri" w:hAnsi="Avenir Next LT Pro" w:cstheme="majorHAnsi"/>
          <w:color w:val="404040" w:themeColor="text1" w:themeTint="BF"/>
          <w:sz w:val="22"/>
          <w:szCs w:val="22"/>
          <w:lang w:val="en-PH"/>
        </w:rPr>
        <w:t>m</w:t>
      </w:r>
      <w:r w:rsidR="001B534F" w:rsidRPr="00DD2181">
        <w:rPr>
          <w:rFonts w:ascii="Avenir Next LT Pro" w:eastAsia="Calibri" w:hAnsi="Avenir Next LT Pro" w:cstheme="majorHAnsi"/>
          <w:color w:val="404040" w:themeColor="text1" w:themeTint="BF"/>
          <w:sz w:val="22"/>
          <w:szCs w:val="22"/>
          <w:lang w:val="en-PH"/>
        </w:rPr>
        <w:t>inerali</w:t>
      </w:r>
      <w:r w:rsidR="00424D26" w:rsidRPr="00DD2181">
        <w:rPr>
          <w:rFonts w:ascii="Avenir Next LT Pro" w:eastAsia="Calibri" w:hAnsi="Avenir Next LT Pro" w:cstheme="majorHAnsi"/>
          <w:color w:val="404040" w:themeColor="text1" w:themeTint="BF"/>
          <w:sz w:val="22"/>
          <w:szCs w:val="22"/>
          <w:lang w:val="en-PH"/>
        </w:rPr>
        <w:t>s</w:t>
      </w:r>
      <w:r w:rsidR="001B534F" w:rsidRPr="00DD2181">
        <w:rPr>
          <w:rFonts w:ascii="Avenir Next LT Pro" w:eastAsia="Calibri" w:hAnsi="Avenir Next LT Pro" w:cstheme="majorHAnsi"/>
          <w:color w:val="404040" w:themeColor="text1" w:themeTint="BF"/>
          <w:sz w:val="22"/>
          <w:szCs w:val="22"/>
          <w:lang w:val="en-PH"/>
        </w:rPr>
        <w:t>ed</w:t>
      </w:r>
      <w:proofErr w:type="spellEnd"/>
      <w:r w:rsidRPr="00DD2181">
        <w:rPr>
          <w:rFonts w:ascii="Avenir Next LT Pro" w:eastAsia="Calibri" w:hAnsi="Avenir Next LT Pro" w:cstheme="majorHAnsi"/>
          <w:color w:val="404040" w:themeColor="text1" w:themeTint="BF"/>
          <w:sz w:val="22"/>
          <w:szCs w:val="22"/>
          <w:lang w:val="en-PH"/>
        </w:rPr>
        <w:t xml:space="preserve"> domains</w:t>
      </w:r>
      <w:r w:rsidR="00F30A12" w:rsidRPr="00DD2181">
        <w:rPr>
          <w:rFonts w:ascii="Avenir Next LT Pro" w:eastAsia="Calibri" w:hAnsi="Avenir Next LT Pro" w:cstheme="majorHAnsi"/>
          <w:color w:val="404040" w:themeColor="text1" w:themeTint="BF"/>
          <w:sz w:val="22"/>
          <w:szCs w:val="22"/>
          <w:lang w:val="en-PH"/>
        </w:rPr>
        <w:t>,</w:t>
      </w:r>
      <w:r w:rsidRPr="00DD2181">
        <w:rPr>
          <w:rFonts w:ascii="Avenir Next LT Pro" w:eastAsia="Calibri" w:hAnsi="Avenir Next LT Pro" w:cstheme="majorHAnsi"/>
          <w:color w:val="404040" w:themeColor="text1" w:themeTint="BF"/>
          <w:sz w:val="22"/>
          <w:szCs w:val="22"/>
          <w:lang w:val="en-PH"/>
        </w:rPr>
        <w:t xml:space="preserve"> two of which (</w:t>
      </w:r>
      <w:r w:rsidR="00C01CF2" w:rsidRPr="00DD2181">
        <w:rPr>
          <w:rFonts w:ascii="Avenir Next LT Pro" w:eastAsia="Calibri" w:hAnsi="Avenir Next LT Pro" w:cstheme="majorHAnsi"/>
          <w:color w:val="404040" w:themeColor="text1" w:themeTint="BF"/>
          <w:sz w:val="22"/>
          <w:szCs w:val="22"/>
          <w:lang w:val="en-PH"/>
        </w:rPr>
        <w:t xml:space="preserve">namely </w:t>
      </w:r>
      <w:r w:rsidRPr="00DD2181">
        <w:rPr>
          <w:rFonts w:ascii="Avenir Next LT Pro" w:eastAsia="Calibri" w:hAnsi="Avenir Next LT Pro" w:cstheme="majorHAnsi"/>
          <w:color w:val="404040" w:themeColor="text1" w:themeTint="BF"/>
          <w:sz w:val="22"/>
          <w:szCs w:val="22"/>
          <w:lang w:val="en-PH"/>
        </w:rPr>
        <w:t xml:space="preserve">100LG and 100HG) relate to a main body of copper </w:t>
      </w:r>
      <w:proofErr w:type="spellStart"/>
      <w:r w:rsidRPr="00DD2181">
        <w:rPr>
          <w:rFonts w:ascii="Avenir Next LT Pro" w:eastAsia="Calibri" w:hAnsi="Avenir Next LT Pro" w:cstheme="majorHAnsi"/>
          <w:color w:val="404040" w:themeColor="text1" w:themeTint="BF"/>
          <w:sz w:val="22"/>
          <w:szCs w:val="22"/>
          <w:lang w:val="en-PH"/>
        </w:rPr>
        <w:t>mineralisation</w:t>
      </w:r>
      <w:proofErr w:type="spellEnd"/>
      <w:r w:rsidRPr="00DD2181">
        <w:rPr>
          <w:rFonts w:ascii="Avenir Next LT Pro" w:eastAsia="Calibri" w:hAnsi="Avenir Next LT Pro" w:cstheme="majorHAnsi"/>
          <w:color w:val="404040" w:themeColor="text1" w:themeTint="BF"/>
          <w:sz w:val="22"/>
          <w:szCs w:val="22"/>
          <w:lang w:val="en-PH"/>
        </w:rPr>
        <w:t xml:space="preserve"> which exists underneath a loca</w:t>
      </w:r>
      <w:r w:rsidR="00F501D2" w:rsidRPr="00DD2181">
        <w:rPr>
          <w:rFonts w:ascii="Avenir Next LT Pro" w:eastAsia="Calibri" w:hAnsi="Avenir Next LT Pro" w:cstheme="majorHAnsi"/>
          <w:color w:val="404040" w:themeColor="text1" w:themeTint="BF"/>
          <w:sz w:val="22"/>
          <w:szCs w:val="22"/>
          <w:lang w:val="en-PH"/>
        </w:rPr>
        <w:t>l t</w:t>
      </w:r>
      <w:r w:rsidRPr="00DD2181">
        <w:rPr>
          <w:rFonts w:ascii="Avenir Next LT Pro" w:eastAsia="Calibri" w:hAnsi="Avenir Next LT Pro" w:cstheme="majorHAnsi"/>
          <w:color w:val="404040" w:themeColor="text1" w:themeTint="BF"/>
          <w:sz w:val="22"/>
          <w:szCs w:val="22"/>
          <w:lang w:val="en-PH"/>
        </w:rPr>
        <w:t xml:space="preserve">opographic high.  </w:t>
      </w:r>
    </w:p>
    <w:p w14:paraId="3D75AEA1" w14:textId="5A0B0C80" w:rsidR="00380CD8" w:rsidRPr="00DD2181" w:rsidRDefault="00DD5DEE" w:rsidP="00A342C9">
      <w:pPr>
        <w:keepNext/>
        <w:spacing w:after="160" w:line="259" w:lineRule="auto"/>
        <w:jc w:val="both"/>
        <w:rPr>
          <w:rFonts w:ascii="Avenir Next LT Pro" w:eastAsia="Calibri" w:hAnsi="Avenir Next LT Pro" w:cstheme="majorHAnsi"/>
          <w:color w:val="404040" w:themeColor="text1" w:themeTint="BF"/>
          <w:sz w:val="22"/>
          <w:szCs w:val="22"/>
          <w:lang w:val="en-PH"/>
        </w:rPr>
      </w:pPr>
      <w:r w:rsidRPr="00DD2181">
        <w:rPr>
          <w:rFonts w:ascii="Avenir Next LT Pro" w:eastAsia="Calibri" w:hAnsi="Avenir Next LT Pro" w:cstheme="majorHAnsi"/>
          <w:color w:val="404040" w:themeColor="text1" w:themeTint="BF"/>
          <w:sz w:val="22"/>
          <w:szCs w:val="22"/>
          <w:lang w:val="en-PH"/>
        </w:rPr>
        <w:t xml:space="preserve">This topographic high relates to </w:t>
      </w:r>
      <w:r w:rsidR="00C54CE1">
        <w:rPr>
          <w:rFonts w:ascii="Avenir Next LT Pro" w:eastAsia="Calibri" w:hAnsi="Avenir Next LT Pro" w:cstheme="majorHAnsi"/>
          <w:color w:val="404040" w:themeColor="text1" w:themeTint="BF"/>
          <w:sz w:val="22"/>
          <w:szCs w:val="22"/>
          <w:lang w:val="en-PH"/>
        </w:rPr>
        <w:t>Purok Tan-</w:t>
      </w:r>
      <w:proofErr w:type="spellStart"/>
      <w:r w:rsidR="00C54CE1">
        <w:rPr>
          <w:rFonts w:ascii="Avenir Next LT Pro" w:eastAsia="Calibri" w:hAnsi="Avenir Next LT Pro" w:cstheme="majorHAnsi"/>
          <w:color w:val="404040" w:themeColor="text1" w:themeTint="BF"/>
          <w:sz w:val="22"/>
          <w:szCs w:val="22"/>
          <w:lang w:val="en-PH"/>
        </w:rPr>
        <w:t>ao</w:t>
      </w:r>
      <w:proofErr w:type="spellEnd"/>
      <w:r w:rsidRPr="00DD2181">
        <w:rPr>
          <w:rFonts w:ascii="Avenir Next LT Pro" w:eastAsia="Calibri" w:hAnsi="Avenir Next LT Pro" w:cstheme="majorHAnsi"/>
          <w:color w:val="404040" w:themeColor="text1" w:themeTint="BF"/>
          <w:sz w:val="22"/>
          <w:szCs w:val="22"/>
          <w:lang w:val="en-PH"/>
        </w:rPr>
        <w:t xml:space="preserve"> </w:t>
      </w:r>
      <w:r w:rsidR="00424D26" w:rsidRPr="00DD2181">
        <w:rPr>
          <w:rFonts w:ascii="Avenir Next LT Pro" w:eastAsia="Calibri" w:hAnsi="Avenir Next LT Pro" w:cstheme="majorHAnsi"/>
          <w:color w:val="404040" w:themeColor="text1" w:themeTint="BF"/>
          <w:sz w:val="22"/>
          <w:szCs w:val="22"/>
          <w:lang w:val="en-PH"/>
        </w:rPr>
        <w:t>with resistive</w:t>
      </w:r>
      <w:r w:rsidRPr="00DD2181">
        <w:rPr>
          <w:rFonts w:ascii="Avenir Next LT Pro" w:eastAsia="Calibri" w:hAnsi="Avenir Next LT Pro" w:cstheme="majorHAnsi"/>
          <w:color w:val="404040" w:themeColor="text1" w:themeTint="BF"/>
          <w:sz w:val="22"/>
          <w:szCs w:val="22"/>
          <w:lang w:val="en-PH"/>
        </w:rPr>
        <w:t xml:space="preserve"> siliceous </w:t>
      </w:r>
      <w:r w:rsidR="00424D26" w:rsidRPr="00DD2181">
        <w:rPr>
          <w:rFonts w:ascii="Avenir Next LT Pro" w:eastAsia="Calibri" w:hAnsi="Avenir Next LT Pro" w:cstheme="majorHAnsi"/>
          <w:color w:val="404040" w:themeColor="text1" w:themeTint="BF"/>
          <w:sz w:val="22"/>
          <w:szCs w:val="22"/>
          <w:lang w:val="en-PH"/>
        </w:rPr>
        <w:t xml:space="preserve">rocks interpreted to be an eroded </w:t>
      </w:r>
      <w:proofErr w:type="spellStart"/>
      <w:r w:rsidRPr="00DD2181">
        <w:rPr>
          <w:rFonts w:ascii="Avenir Next LT Pro" w:eastAsia="Calibri" w:hAnsi="Avenir Next LT Pro" w:cstheme="majorHAnsi"/>
          <w:color w:val="404040" w:themeColor="text1" w:themeTint="BF"/>
          <w:sz w:val="22"/>
          <w:szCs w:val="22"/>
          <w:lang w:val="en-PH"/>
        </w:rPr>
        <w:t>lithocap</w:t>
      </w:r>
      <w:proofErr w:type="spellEnd"/>
      <w:r w:rsidR="00E71E3C" w:rsidRPr="00DD2181">
        <w:rPr>
          <w:rFonts w:ascii="Avenir Next LT Pro" w:eastAsia="Calibri" w:hAnsi="Avenir Next LT Pro" w:cstheme="majorHAnsi"/>
          <w:color w:val="404040" w:themeColor="text1" w:themeTint="BF"/>
          <w:sz w:val="22"/>
          <w:szCs w:val="22"/>
          <w:lang w:val="en-PH"/>
        </w:rPr>
        <w:t xml:space="preserve"> </w:t>
      </w:r>
      <w:r w:rsidRPr="00DD2181">
        <w:rPr>
          <w:rFonts w:ascii="Avenir Next LT Pro" w:eastAsia="Calibri" w:hAnsi="Avenir Next LT Pro" w:cstheme="majorHAnsi"/>
          <w:color w:val="404040" w:themeColor="text1" w:themeTint="BF"/>
          <w:sz w:val="22"/>
          <w:szCs w:val="22"/>
          <w:lang w:val="en-PH"/>
        </w:rPr>
        <w:t xml:space="preserve">associated with the </w:t>
      </w:r>
      <w:r w:rsidR="00424D26" w:rsidRPr="00DD2181">
        <w:rPr>
          <w:rFonts w:ascii="Avenir Next LT Pro" w:eastAsia="Calibri" w:hAnsi="Avenir Next LT Pro" w:cstheme="majorHAnsi"/>
          <w:color w:val="404040" w:themeColor="text1" w:themeTint="BF"/>
          <w:sz w:val="22"/>
          <w:szCs w:val="22"/>
          <w:lang w:val="en-PH"/>
        </w:rPr>
        <w:t xml:space="preserve">porphyry </w:t>
      </w:r>
      <w:proofErr w:type="spellStart"/>
      <w:r w:rsidR="00E71E3C" w:rsidRPr="00DD2181">
        <w:rPr>
          <w:rFonts w:ascii="Avenir Next LT Pro" w:eastAsia="Calibri" w:hAnsi="Avenir Next LT Pro" w:cstheme="majorHAnsi"/>
          <w:color w:val="404040" w:themeColor="text1" w:themeTint="BF"/>
          <w:sz w:val="22"/>
          <w:szCs w:val="22"/>
          <w:lang w:val="en-PH"/>
        </w:rPr>
        <w:t>minerali</w:t>
      </w:r>
      <w:r w:rsidR="00C01907" w:rsidRPr="00DD2181">
        <w:rPr>
          <w:rFonts w:ascii="Avenir Next LT Pro" w:eastAsia="Calibri" w:hAnsi="Avenir Next LT Pro" w:cstheme="majorHAnsi"/>
          <w:color w:val="404040" w:themeColor="text1" w:themeTint="BF"/>
          <w:sz w:val="22"/>
          <w:szCs w:val="22"/>
          <w:lang w:val="en-PH"/>
        </w:rPr>
        <w:t>s</w:t>
      </w:r>
      <w:r w:rsidR="00E71E3C" w:rsidRPr="00DD2181">
        <w:rPr>
          <w:rFonts w:ascii="Avenir Next LT Pro" w:eastAsia="Calibri" w:hAnsi="Avenir Next LT Pro" w:cstheme="majorHAnsi"/>
          <w:color w:val="404040" w:themeColor="text1" w:themeTint="BF"/>
          <w:sz w:val="22"/>
          <w:szCs w:val="22"/>
          <w:lang w:val="en-PH"/>
        </w:rPr>
        <w:t>ation</w:t>
      </w:r>
      <w:proofErr w:type="spellEnd"/>
      <w:r w:rsidRPr="00DD2181">
        <w:rPr>
          <w:rFonts w:ascii="Avenir Next LT Pro" w:eastAsia="Calibri" w:hAnsi="Avenir Next LT Pro" w:cstheme="majorHAnsi"/>
          <w:color w:val="404040" w:themeColor="text1" w:themeTint="BF"/>
          <w:sz w:val="22"/>
          <w:szCs w:val="22"/>
          <w:lang w:val="en-PH"/>
        </w:rPr>
        <w:t>.</w:t>
      </w:r>
    </w:p>
    <w:p w14:paraId="15B95F79" w14:textId="73561AFE" w:rsidR="00B03B78" w:rsidRPr="00EF75FA" w:rsidRDefault="00E04238" w:rsidP="005719E1">
      <w:pPr>
        <w:keepNext/>
        <w:spacing w:after="160" w:line="259" w:lineRule="auto"/>
        <w:jc w:val="both"/>
        <w:rPr>
          <w:rFonts w:ascii="Avenir Next LT Pro" w:eastAsia="Calibri" w:hAnsi="Avenir Next LT Pro" w:cstheme="majorHAnsi"/>
          <w:color w:val="404040" w:themeColor="text1" w:themeTint="BF"/>
          <w:sz w:val="22"/>
          <w:szCs w:val="22"/>
          <w:lang w:val="en-PH"/>
        </w:rPr>
      </w:pPr>
      <w:r w:rsidRPr="00DD2181">
        <w:rPr>
          <w:rFonts w:ascii="Avenir Next LT Pro" w:eastAsia="Calibri" w:hAnsi="Avenir Next LT Pro" w:cstheme="majorHAnsi"/>
          <w:color w:val="404040" w:themeColor="text1" w:themeTint="BF"/>
          <w:sz w:val="22"/>
          <w:szCs w:val="22"/>
          <w:lang w:val="en-PH"/>
        </w:rPr>
        <w:t>A</w:t>
      </w:r>
      <w:r w:rsidR="007831D4" w:rsidRPr="00DD2181">
        <w:rPr>
          <w:rFonts w:ascii="Avenir Next LT Pro" w:eastAsia="Calibri" w:hAnsi="Avenir Next LT Pro" w:cstheme="majorHAnsi"/>
          <w:color w:val="404040" w:themeColor="text1" w:themeTint="BF"/>
          <w:sz w:val="22"/>
          <w:szCs w:val="22"/>
          <w:lang w:val="en-PH"/>
        </w:rPr>
        <w:t xml:space="preserve"> third </w:t>
      </w:r>
      <w:proofErr w:type="spellStart"/>
      <w:r w:rsidR="007831D4" w:rsidRPr="00DD2181">
        <w:rPr>
          <w:rFonts w:ascii="Avenir Next LT Pro" w:eastAsia="Calibri" w:hAnsi="Avenir Next LT Pro" w:cstheme="majorHAnsi"/>
          <w:color w:val="404040" w:themeColor="text1" w:themeTint="BF"/>
          <w:sz w:val="22"/>
          <w:szCs w:val="22"/>
          <w:lang w:val="en-PH"/>
        </w:rPr>
        <w:t>minerali</w:t>
      </w:r>
      <w:r w:rsidR="001C6D65" w:rsidRPr="00DD2181">
        <w:rPr>
          <w:rFonts w:ascii="Avenir Next LT Pro" w:eastAsia="Calibri" w:hAnsi="Avenir Next LT Pro" w:cstheme="majorHAnsi"/>
          <w:color w:val="404040" w:themeColor="text1" w:themeTint="BF"/>
          <w:sz w:val="22"/>
          <w:szCs w:val="22"/>
          <w:lang w:val="en-PH"/>
        </w:rPr>
        <w:t>s</w:t>
      </w:r>
      <w:r w:rsidR="007831D4" w:rsidRPr="00DD2181">
        <w:rPr>
          <w:rFonts w:ascii="Avenir Next LT Pro" w:eastAsia="Calibri" w:hAnsi="Avenir Next LT Pro" w:cstheme="majorHAnsi"/>
          <w:color w:val="404040" w:themeColor="text1" w:themeTint="BF"/>
          <w:sz w:val="22"/>
          <w:szCs w:val="22"/>
          <w:lang w:val="en-PH"/>
        </w:rPr>
        <w:t>ed</w:t>
      </w:r>
      <w:proofErr w:type="spellEnd"/>
      <w:r w:rsidR="007831D4" w:rsidRPr="00DD2181">
        <w:rPr>
          <w:rFonts w:ascii="Avenir Next LT Pro" w:eastAsia="Calibri" w:hAnsi="Avenir Next LT Pro" w:cstheme="majorHAnsi"/>
          <w:color w:val="404040" w:themeColor="text1" w:themeTint="BF"/>
          <w:sz w:val="22"/>
          <w:szCs w:val="22"/>
          <w:lang w:val="en-PH"/>
        </w:rPr>
        <w:t xml:space="preserve"> </w:t>
      </w:r>
      <w:r w:rsidR="00990F24" w:rsidRPr="00DD2181">
        <w:rPr>
          <w:rFonts w:ascii="Avenir Next LT Pro" w:eastAsia="Calibri" w:hAnsi="Avenir Next LT Pro" w:cstheme="majorHAnsi"/>
          <w:color w:val="404040" w:themeColor="text1" w:themeTint="BF"/>
          <w:sz w:val="22"/>
          <w:szCs w:val="22"/>
          <w:lang w:val="en-PH"/>
        </w:rPr>
        <w:t>d</w:t>
      </w:r>
      <w:r w:rsidR="007831D4" w:rsidRPr="00DD2181">
        <w:rPr>
          <w:rFonts w:ascii="Avenir Next LT Pro" w:eastAsia="Calibri" w:hAnsi="Avenir Next LT Pro" w:cstheme="majorHAnsi"/>
          <w:color w:val="404040" w:themeColor="text1" w:themeTint="BF"/>
          <w:sz w:val="22"/>
          <w:szCs w:val="22"/>
          <w:lang w:val="en-PH"/>
        </w:rPr>
        <w:t>omain (900SG)</w:t>
      </w:r>
      <w:r w:rsidRPr="00DD2181">
        <w:rPr>
          <w:rFonts w:ascii="Avenir Next LT Pro" w:eastAsia="Calibri" w:hAnsi="Avenir Next LT Pro" w:cstheme="majorHAnsi"/>
          <w:color w:val="404040" w:themeColor="text1" w:themeTint="BF"/>
          <w:sz w:val="22"/>
          <w:szCs w:val="22"/>
          <w:lang w:val="en-PH"/>
        </w:rPr>
        <w:t xml:space="preserve"> hosts</w:t>
      </w:r>
      <w:r w:rsidR="005C4202" w:rsidRPr="00DD2181">
        <w:rPr>
          <w:rFonts w:ascii="Avenir Next LT Pro" w:eastAsia="Calibri" w:hAnsi="Avenir Next LT Pro" w:cstheme="majorHAnsi"/>
          <w:color w:val="404040" w:themeColor="text1" w:themeTint="BF"/>
          <w:sz w:val="22"/>
          <w:szCs w:val="22"/>
          <w:lang w:val="en-PH"/>
        </w:rPr>
        <w:t xml:space="preserve"> </w:t>
      </w:r>
      <w:r w:rsidR="006F04E4">
        <w:rPr>
          <w:rFonts w:ascii="Avenir Next LT Pro" w:eastAsia="Calibri" w:hAnsi="Avenir Next LT Pro" w:cstheme="majorHAnsi"/>
          <w:color w:val="404040" w:themeColor="text1" w:themeTint="BF"/>
          <w:sz w:val="22"/>
          <w:szCs w:val="22"/>
          <w:lang w:val="en-PH"/>
        </w:rPr>
        <w:t xml:space="preserve">a </w:t>
      </w:r>
      <w:r w:rsidR="005C4202" w:rsidRPr="00DD2181">
        <w:rPr>
          <w:rFonts w:ascii="Avenir Next LT Pro" w:eastAsia="Calibri" w:hAnsi="Avenir Next LT Pro" w:cstheme="majorHAnsi"/>
          <w:color w:val="404040" w:themeColor="text1" w:themeTint="BF"/>
          <w:sz w:val="22"/>
          <w:szCs w:val="22"/>
          <w:lang w:val="en-PH"/>
        </w:rPr>
        <w:t xml:space="preserve">shallow flat lying </w:t>
      </w:r>
      <w:r w:rsidR="00990F24" w:rsidRPr="00DD2181">
        <w:rPr>
          <w:rFonts w:ascii="Avenir Next LT Pro" w:eastAsia="Calibri" w:hAnsi="Avenir Next LT Pro" w:cstheme="majorHAnsi"/>
          <w:color w:val="404040" w:themeColor="text1" w:themeTint="BF"/>
          <w:sz w:val="22"/>
          <w:szCs w:val="22"/>
          <w:lang w:val="en-PH"/>
        </w:rPr>
        <w:t>supergene</w:t>
      </w:r>
      <w:r w:rsidR="005C4202" w:rsidRPr="00DD2181">
        <w:rPr>
          <w:rFonts w:ascii="Avenir Next LT Pro" w:eastAsia="Calibri" w:hAnsi="Avenir Next LT Pro" w:cstheme="majorHAnsi"/>
          <w:color w:val="404040" w:themeColor="text1" w:themeTint="BF"/>
          <w:sz w:val="22"/>
          <w:szCs w:val="22"/>
          <w:lang w:val="en-PH"/>
        </w:rPr>
        <w:t xml:space="preserve"> copper</w:t>
      </w:r>
      <w:r w:rsidR="00696BEF" w:rsidRPr="00DD2181">
        <w:rPr>
          <w:rFonts w:ascii="Avenir Next LT Pro" w:eastAsia="Calibri" w:hAnsi="Avenir Next LT Pro" w:cstheme="majorHAnsi"/>
          <w:color w:val="404040" w:themeColor="text1" w:themeTint="BF"/>
          <w:sz w:val="22"/>
          <w:szCs w:val="22"/>
          <w:lang w:val="en-PH"/>
        </w:rPr>
        <w:t xml:space="preserve"> </w:t>
      </w:r>
      <w:proofErr w:type="spellStart"/>
      <w:r w:rsidR="00696BEF" w:rsidRPr="00DD2181">
        <w:rPr>
          <w:rFonts w:ascii="Avenir Next LT Pro" w:eastAsia="Calibri" w:hAnsi="Avenir Next LT Pro" w:cstheme="majorHAnsi"/>
          <w:color w:val="404040" w:themeColor="text1" w:themeTint="BF"/>
          <w:sz w:val="22"/>
          <w:szCs w:val="22"/>
          <w:lang w:val="en-PH"/>
        </w:rPr>
        <w:t>mineralisation</w:t>
      </w:r>
      <w:proofErr w:type="spellEnd"/>
      <w:r w:rsidR="00696BEF" w:rsidRPr="00DD2181">
        <w:rPr>
          <w:rFonts w:ascii="Avenir Next LT Pro" w:eastAsia="Calibri" w:hAnsi="Avenir Next LT Pro" w:cstheme="majorHAnsi"/>
          <w:color w:val="404040" w:themeColor="text1" w:themeTint="BF"/>
          <w:sz w:val="22"/>
          <w:szCs w:val="22"/>
          <w:lang w:val="en-PH"/>
        </w:rPr>
        <w:t xml:space="preserve"> </w:t>
      </w:r>
      <w:r w:rsidR="00990F24" w:rsidRPr="00DD2181">
        <w:rPr>
          <w:rFonts w:ascii="Avenir Next LT Pro" w:eastAsia="Calibri" w:hAnsi="Avenir Next LT Pro" w:cstheme="majorHAnsi"/>
          <w:color w:val="404040" w:themeColor="text1" w:themeTint="BF"/>
          <w:sz w:val="22"/>
          <w:szCs w:val="22"/>
          <w:lang w:val="en-PH"/>
        </w:rPr>
        <w:t>towards the</w:t>
      </w:r>
      <w:r w:rsidR="005C4202" w:rsidRPr="00DD2181">
        <w:rPr>
          <w:rFonts w:ascii="Avenir Next LT Pro" w:eastAsia="Calibri" w:hAnsi="Avenir Next LT Pro" w:cstheme="majorHAnsi"/>
          <w:color w:val="404040" w:themeColor="text1" w:themeTint="BF"/>
          <w:sz w:val="22"/>
          <w:szCs w:val="22"/>
          <w:lang w:val="en-PH"/>
        </w:rPr>
        <w:t xml:space="preserve"> west of the main </w:t>
      </w:r>
      <w:proofErr w:type="spellStart"/>
      <w:r w:rsidR="00734B99" w:rsidRPr="00DD2181">
        <w:rPr>
          <w:rFonts w:ascii="Avenir Next LT Pro" w:eastAsia="Calibri" w:hAnsi="Avenir Next LT Pro" w:cstheme="majorHAnsi"/>
          <w:color w:val="404040" w:themeColor="text1" w:themeTint="BF"/>
          <w:sz w:val="22"/>
          <w:szCs w:val="22"/>
          <w:lang w:val="en-PH"/>
        </w:rPr>
        <w:t>mineralisation</w:t>
      </w:r>
      <w:proofErr w:type="spellEnd"/>
      <w:r w:rsidR="00734B99" w:rsidRPr="00DD2181">
        <w:rPr>
          <w:rFonts w:ascii="Avenir Next LT Pro" w:eastAsia="Calibri" w:hAnsi="Avenir Next LT Pro" w:cstheme="majorHAnsi"/>
          <w:color w:val="404040" w:themeColor="text1" w:themeTint="BF"/>
          <w:sz w:val="22"/>
          <w:szCs w:val="22"/>
          <w:lang w:val="en-PH"/>
        </w:rPr>
        <w:t xml:space="preserve"> </w:t>
      </w:r>
      <w:r w:rsidR="00E11F63" w:rsidRPr="00DD2181">
        <w:rPr>
          <w:rFonts w:ascii="Avenir Next LT Pro" w:eastAsia="Calibri" w:hAnsi="Avenir Next LT Pro" w:cstheme="majorHAnsi"/>
          <w:color w:val="404040" w:themeColor="text1" w:themeTint="BF"/>
          <w:sz w:val="22"/>
          <w:szCs w:val="22"/>
          <w:lang w:val="en-PH"/>
        </w:rPr>
        <w:t xml:space="preserve">underneath </w:t>
      </w:r>
      <w:r w:rsidR="00C54CE1">
        <w:rPr>
          <w:rFonts w:ascii="Avenir Next LT Pro" w:eastAsia="Calibri" w:hAnsi="Avenir Next LT Pro" w:cstheme="majorHAnsi"/>
          <w:color w:val="404040" w:themeColor="text1" w:themeTint="BF"/>
          <w:sz w:val="22"/>
          <w:szCs w:val="22"/>
          <w:lang w:val="en-PH"/>
        </w:rPr>
        <w:t>Purok Tan-</w:t>
      </w:r>
      <w:proofErr w:type="spellStart"/>
      <w:r w:rsidR="00C54CE1">
        <w:rPr>
          <w:rFonts w:ascii="Avenir Next LT Pro" w:eastAsia="Calibri" w:hAnsi="Avenir Next LT Pro" w:cstheme="majorHAnsi"/>
          <w:color w:val="404040" w:themeColor="text1" w:themeTint="BF"/>
          <w:sz w:val="22"/>
          <w:szCs w:val="22"/>
          <w:lang w:val="en-PH"/>
        </w:rPr>
        <w:t>ao</w:t>
      </w:r>
      <w:proofErr w:type="spellEnd"/>
      <w:r w:rsidR="00E9101C" w:rsidRPr="00DD2181">
        <w:rPr>
          <w:rFonts w:ascii="Avenir Next LT Pro" w:eastAsia="Calibri" w:hAnsi="Avenir Next LT Pro" w:cstheme="majorHAnsi"/>
          <w:color w:val="404040" w:themeColor="text1" w:themeTint="BF"/>
          <w:sz w:val="22"/>
          <w:szCs w:val="22"/>
          <w:lang w:val="en-PH"/>
        </w:rPr>
        <w:t xml:space="preserve"> and is possibly related to </w:t>
      </w:r>
      <w:r w:rsidR="003766C5" w:rsidRPr="00DD2181">
        <w:rPr>
          <w:rFonts w:ascii="Avenir Next LT Pro" w:eastAsia="Calibri" w:hAnsi="Avenir Next LT Pro" w:cstheme="majorHAnsi"/>
          <w:color w:val="404040" w:themeColor="text1" w:themeTint="BF"/>
          <w:sz w:val="22"/>
          <w:szCs w:val="22"/>
          <w:lang w:val="en-PH"/>
        </w:rPr>
        <w:lastRenderedPageBreak/>
        <w:t xml:space="preserve">a </w:t>
      </w:r>
      <w:r w:rsidR="00E9101C" w:rsidRPr="00DD2181">
        <w:rPr>
          <w:rFonts w:ascii="Avenir Next LT Pro" w:eastAsia="Calibri" w:hAnsi="Avenir Next LT Pro" w:cstheme="majorHAnsi"/>
          <w:color w:val="404040" w:themeColor="text1" w:themeTint="BF"/>
          <w:sz w:val="22"/>
          <w:szCs w:val="22"/>
          <w:lang w:val="en-PH"/>
        </w:rPr>
        <w:t xml:space="preserve">satellite </w:t>
      </w:r>
      <w:r w:rsidR="006C6536" w:rsidRPr="00DD2181">
        <w:rPr>
          <w:rFonts w:ascii="Avenir Next LT Pro" w:eastAsia="Calibri" w:hAnsi="Avenir Next LT Pro" w:cstheme="majorHAnsi"/>
          <w:color w:val="404040" w:themeColor="text1" w:themeTint="BF"/>
          <w:sz w:val="22"/>
          <w:szCs w:val="22"/>
          <w:lang w:val="en-PH"/>
        </w:rPr>
        <w:t xml:space="preserve">porphyry </w:t>
      </w:r>
      <w:proofErr w:type="spellStart"/>
      <w:r w:rsidR="006C6536" w:rsidRPr="00DD2181">
        <w:rPr>
          <w:rFonts w:ascii="Avenir Next LT Pro" w:eastAsia="Calibri" w:hAnsi="Avenir Next LT Pro" w:cstheme="majorHAnsi"/>
          <w:color w:val="404040" w:themeColor="text1" w:themeTint="BF"/>
          <w:sz w:val="22"/>
          <w:szCs w:val="22"/>
          <w:lang w:val="en-PH"/>
        </w:rPr>
        <w:t>minerali</w:t>
      </w:r>
      <w:r w:rsidR="00C01907" w:rsidRPr="00DD2181">
        <w:rPr>
          <w:rFonts w:ascii="Avenir Next LT Pro" w:eastAsia="Calibri" w:hAnsi="Avenir Next LT Pro" w:cstheme="majorHAnsi"/>
          <w:color w:val="404040" w:themeColor="text1" w:themeTint="BF"/>
          <w:sz w:val="22"/>
          <w:szCs w:val="22"/>
          <w:lang w:val="en-PH"/>
        </w:rPr>
        <w:t>s</w:t>
      </w:r>
      <w:r w:rsidR="006C6536" w:rsidRPr="00DD2181">
        <w:rPr>
          <w:rFonts w:ascii="Avenir Next LT Pro" w:eastAsia="Calibri" w:hAnsi="Avenir Next LT Pro" w:cstheme="majorHAnsi"/>
          <w:color w:val="404040" w:themeColor="text1" w:themeTint="BF"/>
          <w:sz w:val="22"/>
          <w:szCs w:val="22"/>
          <w:lang w:val="en-PH"/>
        </w:rPr>
        <w:t>ation</w:t>
      </w:r>
      <w:proofErr w:type="spellEnd"/>
      <w:r w:rsidR="005C4202" w:rsidRPr="00DD2181">
        <w:rPr>
          <w:rFonts w:ascii="Avenir Next LT Pro" w:eastAsia="Calibri" w:hAnsi="Avenir Next LT Pro" w:cstheme="majorHAnsi"/>
          <w:color w:val="404040" w:themeColor="text1" w:themeTint="BF"/>
          <w:sz w:val="22"/>
          <w:szCs w:val="22"/>
          <w:lang w:val="en-PH"/>
        </w:rPr>
        <w:t xml:space="preserve">. </w:t>
      </w:r>
      <w:r w:rsidR="005C35B8" w:rsidRPr="00DD2181">
        <w:rPr>
          <w:rFonts w:ascii="Avenir Next LT Pro" w:eastAsia="Calibri" w:hAnsi="Avenir Next LT Pro" w:cstheme="majorHAnsi"/>
          <w:color w:val="404040" w:themeColor="text1" w:themeTint="BF"/>
          <w:sz w:val="22"/>
          <w:szCs w:val="22"/>
          <w:lang w:val="en-PH"/>
        </w:rPr>
        <w:t xml:space="preserve">Figures </w:t>
      </w:r>
      <w:r w:rsidR="00C54CE1">
        <w:rPr>
          <w:rFonts w:ascii="Avenir Next LT Pro" w:eastAsia="Calibri" w:hAnsi="Avenir Next LT Pro" w:cstheme="majorHAnsi"/>
          <w:color w:val="404040" w:themeColor="text1" w:themeTint="BF"/>
          <w:sz w:val="22"/>
          <w:szCs w:val="22"/>
          <w:lang w:val="en-PH"/>
        </w:rPr>
        <w:t>3</w:t>
      </w:r>
      <w:r w:rsidR="005C35B8" w:rsidRPr="00EF75FA">
        <w:rPr>
          <w:rFonts w:ascii="Avenir Next LT Pro" w:eastAsia="Calibri" w:hAnsi="Avenir Next LT Pro" w:cstheme="majorHAnsi"/>
          <w:color w:val="404040" w:themeColor="text1" w:themeTint="BF"/>
          <w:sz w:val="22"/>
          <w:szCs w:val="22"/>
          <w:lang w:val="en-PH"/>
        </w:rPr>
        <w:t xml:space="preserve"> to </w:t>
      </w:r>
      <w:r w:rsidR="00C54CE1">
        <w:rPr>
          <w:rFonts w:ascii="Avenir Next LT Pro" w:eastAsia="Calibri" w:hAnsi="Avenir Next LT Pro" w:cstheme="majorHAnsi"/>
          <w:color w:val="404040" w:themeColor="text1" w:themeTint="BF"/>
          <w:sz w:val="22"/>
          <w:szCs w:val="22"/>
          <w:lang w:val="en-PH"/>
        </w:rPr>
        <w:t>7</w:t>
      </w:r>
      <w:r w:rsidR="005C35B8" w:rsidRPr="00EF75FA">
        <w:rPr>
          <w:rFonts w:ascii="Avenir Next LT Pro" w:eastAsia="Calibri" w:hAnsi="Avenir Next LT Pro" w:cstheme="majorHAnsi"/>
          <w:color w:val="404040" w:themeColor="text1" w:themeTint="BF"/>
          <w:sz w:val="22"/>
          <w:szCs w:val="22"/>
          <w:lang w:val="en-PH"/>
        </w:rPr>
        <w:t xml:space="preserve"> show a plan view and cross sections </w:t>
      </w:r>
      <w:r w:rsidR="00FC70CA" w:rsidRPr="00EF75FA">
        <w:rPr>
          <w:rFonts w:ascii="Avenir Next LT Pro" w:eastAsia="Calibri" w:hAnsi="Avenir Next LT Pro" w:cstheme="majorHAnsi"/>
          <w:color w:val="404040" w:themeColor="text1" w:themeTint="BF"/>
          <w:sz w:val="22"/>
          <w:szCs w:val="22"/>
          <w:lang w:val="en-PH"/>
        </w:rPr>
        <w:t xml:space="preserve">of the </w:t>
      </w:r>
      <w:proofErr w:type="spellStart"/>
      <w:r w:rsidR="00FC70CA" w:rsidRPr="00EF75FA">
        <w:rPr>
          <w:rFonts w:ascii="Avenir Next LT Pro" w:eastAsia="Calibri" w:hAnsi="Avenir Next LT Pro" w:cstheme="majorHAnsi"/>
          <w:color w:val="404040" w:themeColor="text1" w:themeTint="BF"/>
          <w:sz w:val="22"/>
          <w:szCs w:val="22"/>
          <w:lang w:val="en-PH"/>
        </w:rPr>
        <w:t>minerali</w:t>
      </w:r>
      <w:r w:rsidR="00C01907" w:rsidRPr="00EF75FA">
        <w:rPr>
          <w:rFonts w:ascii="Avenir Next LT Pro" w:eastAsia="Calibri" w:hAnsi="Avenir Next LT Pro" w:cstheme="majorHAnsi"/>
          <w:color w:val="404040" w:themeColor="text1" w:themeTint="BF"/>
          <w:sz w:val="22"/>
          <w:szCs w:val="22"/>
          <w:lang w:val="en-PH"/>
        </w:rPr>
        <w:t>s</w:t>
      </w:r>
      <w:r w:rsidR="00FC70CA" w:rsidRPr="00EF75FA">
        <w:rPr>
          <w:rFonts w:ascii="Avenir Next LT Pro" w:eastAsia="Calibri" w:hAnsi="Avenir Next LT Pro" w:cstheme="majorHAnsi"/>
          <w:color w:val="404040" w:themeColor="text1" w:themeTint="BF"/>
          <w:sz w:val="22"/>
          <w:szCs w:val="22"/>
          <w:lang w:val="en-PH"/>
        </w:rPr>
        <w:t>ed</w:t>
      </w:r>
      <w:proofErr w:type="spellEnd"/>
      <w:r w:rsidR="00FC70CA" w:rsidRPr="00EF75FA">
        <w:rPr>
          <w:rFonts w:ascii="Avenir Next LT Pro" w:eastAsia="Calibri" w:hAnsi="Avenir Next LT Pro" w:cstheme="majorHAnsi"/>
          <w:color w:val="404040" w:themeColor="text1" w:themeTint="BF"/>
          <w:sz w:val="22"/>
          <w:szCs w:val="22"/>
          <w:lang w:val="en-PH"/>
        </w:rPr>
        <w:t xml:space="preserve"> domains relative to the host rock geology.</w:t>
      </w:r>
    </w:p>
    <w:p w14:paraId="47564BA7" w14:textId="49568001" w:rsidR="005719E1" w:rsidRDefault="00111401" w:rsidP="005719E1">
      <w:pPr>
        <w:keepNext/>
        <w:spacing w:after="160" w:line="259" w:lineRule="auto"/>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The copper </w:t>
      </w:r>
      <w:proofErr w:type="spellStart"/>
      <w:r w:rsidRPr="00EF75FA">
        <w:rPr>
          <w:rFonts w:ascii="Avenir Next LT Pro" w:eastAsia="Calibri" w:hAnsi="Avenir Next LT Pro" w:cstheme="majorHAnsi"/>
          <w:color w:val="404040" w:themeColor="text1" w:themeTint="BF"/>
          <w:sz w:val="22"/>
          <w:szCs w:val="22"/>
          <w:lang w:val="en-PH"/>
        </w:rPr>
        <w:t>minerali</w:t>
      </w:r>
      <w:r w:rsidR="00C01907" w:rsidRPr="00EF75FA">
        <w:rPr>
          <w:rFonts w:ascii="Avenir Next LT Pro" w:eastAsia="Calibri" w:hAnsi="Avenir Next LT Pro" w:cstheme="majorHAnsi"/>
          <w:color w:val="404040" w:themeColor="text1" w:themeTint="BF"/>
          <w:sz w:val="22"/>
          <w:szCs w:val="22"/>
          <w:lang w:val="en-PH"/>
        </w:rPr>
        <w:t>s</w:t>
      </w:r>
      <w:r w:rsidRPr="00EF75FA">
        <w:rPr>
          <w:rFonts w:ascii="Avenir Next LT Pro" w:eastAsia="Calibri" w:hAnsi="Avenir Next LT Pro" w:cstheme="majorHAnsi"/>
          <w:color w:val="404040" w:themeColor="text1" w:themeTint="BF"/>
          <w:sz w:val="22"/>
          <w:szCs w:val="22"/>
          <w:lang w:val="en-PH"/>
        </w:rPr>
        <w:t>ation</w:t>
      </w:r>
      <w:proofErr w:type="spellEnd"/>
      <w:r w:rsidRPr="00EF75FA">
        <w:rPr>
          <w:rFonts w:ascii="Avenir Next LT Pro" w:eastAsia="Calibri" w:hAnsi="Avenir Next LT Pro" w:cstheme="majorHAnsi"/>
          <w:color w:val="404040" w:themeColor="text1" w:themeTint="BF"/>
          <w:sz w:val="22"/>
          <w:szCs w:val="22"/>
          <w:lang w:val="en-PH"/>
        </w:rPr>
        <w:t xml:space="preserve"> at </w:t>
      </w:r>
      <w:r w:rsidR="00C54CE1">
        <w:rPr>
          <w:rFonts w:ascii="Avenir Next LT Pro" w:eastAsia="Calibri" w:hAnsi="Avenir Next LT Pro" w:cstheme="majorHAnsi"/>
          <w:color w:val="404040" w:themeColor="text1" w:themeTint="BF"/>
          <w:sz w:val="22"/>
          <w:szCs w:val="22"/>
          <w:lang w:val="en-PH"/>
        </w:rPr>
        <w:t>Purok Tan-</w:t>
      </w:r>
      <w:proofErr w:type="spellStart"/>
      <w:r w:rsidR="00C54CE1">
        <w:rPr>
          <w:rFonts w:ascii="Avenir Next LT Pro" w:eastAsia="Calibri" w:hAnsi="Avenir Next LT Pro" w:cstheme="majorHAnsi"/>
          <w:color w:val="404040" w:themeColor="text1" w:themeTint="BF"/>
          <w:sz w:val="22"/>
          <w:szCs w:val="22"/>
          <w:lang w:val="en-PH"/>
        </w:rPr>
        <w:t>ao</w:t>
      </w:r>
      <w:proofErr w:type="spellEnd"/>
      <w:r w:rsidR="00C54CE1">
        <w:rPr>
          <w:rFonts w:ascii="Avenir Next LT Pro" w:eastAsia="Calibri" w:hAnsi="Avenir Next LT Pro" w:cstheme="majorHAnsi"/>
          <w:color w:val="404040" w:themeColor="text1" w:themeTint="BF"/>
          <w:sz w:val="22"/>
          <w:szCs w:val="22"/>
          <w:lang w:val="en-PH"/>
        </w:rPr>
        <w:t xml:space="preserve"> </w:t>
      </w:r>
      <w:r w:rsidRPr="00EF75FA">
        <w:rPr>
          <w:rFonts w:ascii="Avenir Next LT Pro" w:eastAsia="Calibri" w:hAnsi="Avenir Next LT Pro" w:cstheme="majorHAnsi"/>
          <w:color w:val="404040" w:themeColor="text1" w:themeTint="BF"/>
          <w:sz w:val="22"/>
          <w:szCs w:val="22"/>
          <w:lang w:val="en-PH"/>
        </w:rPr>
        <w:t xml:space="preserve">is </w:t>
      </w:r>
      <w:r w:rsidR="00F1235E" w:rsidRPr="00EF75FA">
        <w:rPr>
          <w:rFonts w:ascii="Avenir Next LT Pro" w:eastAsia="Calibri" w:hAnsi="Avenir Next LT Pro" w:cstheme="majorHAnsi"/>
          <w:color w:val="404040" w:themeColor="text1" w:themeTint="BF"/>
          <w:sz w:val="22"/>
          <w:szCs w:val="22"/>
          <w:lang w:val="en-PH"/>
        </w:rPr>
        <w:t xml:space="preserve">broadly constrained </w:t>
      </w:r>
      <w:r w:rsidR="00BA2EA7" w:rsidRPr="00EF75FA">
        <w:rPr>
          <w:rFonts w:ascii="Avenir Next LT Pro" w:eastAsia="Calibri" w:hAnsi="Avenir Next LT Pro" w:cstheme="majorHAnsi"/>
          <w:color w:val="404040" w:themeColor="text1" w:themeTint="BF"/>
          <w:sz w:val="22"/>
          <w:szCs w:val="22"/>
          <w:lang w:val="en-PH"/>
        </w:rPr>
        <w:t xml:space="preserve">by a zone of </w:t>
      </w:r>
      <w:proofErr w:type="spellStart"/>
      <w:r w:rsidR="00BA2EA7" w:rsidRPr="00EF75FA">
        <w:rPr>
          <w:rFonts w:ascii="Avenir Next LT Pro" w:eastAsia="Calibri" w:hAnsi="Avenir Next LT Pro" w:cstheme="majorHAnsi"/>
          <w:color w:val="404040" w:themeColor="text1" w:themeTint="BF"/>
          <w:sz w:val="22"/>
          <w:szCs w:val="22"/>
          <w:lang w:val="en-PH"/>
        </w:rPr>
        <w:t>minerali</w:t>
      </w:r>
      <w:r w:rsidR="00C01907" w:rsidRPr="00EF75FA">
        <w:rPr>
          <w:rFonts w:ascii="Avenir Next LT Pro" w:eastAsia="Calibri" w:hAnsi="Avenir Next LT Pro" w:cstheme="majorHAnsi"/>
          <w:color w:val="404040" w:themeColor="text1" w:themeTint="BF"/>
          <w:sz w:val="22"/>
          <w:szCs w:val="22"/>
          <w:lang w:val="en-PH"/>
        </w:rPr>
        <w:t>s</w:t>
      </w:r>
      <w:r w:rsidR="00BA2EA7" w:rsidRPr="00EF75FA">
        <w:rPr>
          <w:rFonts w:ascii="Avenir Next LT Pro" w:eastAsia="Calibri" w:hAnsi="Avenir Next LT Pro" w:cstheme="majorHAnsi"/>
          <w:color w:val="404040" w:themeColor="text1" w:themeTint="BF"/>
          <w:sz w:val="22"/>
          <w:szCs w:val="22"/>
          <w:lang w:val="en-PH"/>
        </w:rPr>
        <w:t>ation</w:t>
      </w:r>
      <w:proofErr w:type="spellEnd"/>
      <w:r w:rsidR="00BA2EA7" w:rsidRPr="00EF75FA">
        <w:rPr>
          <w:rFonts w:ascii="Avenir Next LT Pro" w:eastAsia="Calibri" w:hAnsi="Avenir Next LT Pro" w:cstheme="majorHAnsi"/>
          <w:color w:val="404040" w:themeColor="text1" w:themeTint="BF"/>
          <w:sz w:val="22"/>
          <w:szCs w:val="22"/>
          <w:lang w:val="en-PH"/>
        </w:rPr>
        <w:t xml:space="preserve"> which exceeds 0.2% copper</w:t>
      </w:r>
      <w:r w:rsidR="00F53723" w:rsidRPr="00EF75FA">
        <w:rPr>
          <w:rFonts w:ascii="Avenir Next LT Pro" w:eastAsia="Calibri" w:hAnsi="Avenir Next LT Pro" w:cstheme="majorHAnsi"/>
          <w:color w:val="404040" w:themeColor="text1" w:themeTint="BF"/>
          <w:sz w:val="22"/>
          <w:szCs w:val="22"/>
          <w:lang w:val="en-PH"/>
        </w:rPr>
        <w:t xml:space="preserve"> and </w:t>
      </w:r>
      <w:r w:rsidR="00F1235E" w:rsidRPr="00EF75FA">
        <w:rPr>
          <w:rFonts w:ascii="Avenir Next LT Pro" w:eastAsia="Calibri" w:hAnsi="Avenir Next LT Pro" w:cstheme="majorHAnsi"/>
          <w:color w:val="404040" w:themeColor="text1" w:themeTint="BF"/>
          <w:sz w:val="22"/>
          <w:szCs w:val="22"/>
          <w:lang w:val="en-PH"/>
        </w:rPr>
        <w:t xml:space="preserve">is trending </w:t>
      </w:r>
      <w:r w:rsidR="00CA3F0A" w:rsidRPr="00EF75FA">
        <w:rPr>
          <w:rFonts w:ascii="Avenir Next LT Pro" w:eastAsia="Calibri" w:hAnsi="Avenir Next LT Pro" w:cstheme="majorHAnsi"/>
          <w:color w:val="404040" w:themeColor="text1" w:themeTint="BF"/>
          <w:sz w:val="22"/>
          <w:szCs w:val="22"/>
          <w:lang w:val="en-PH"/>
        </w:rPr>
        <w:t xml:space="preserve">parallel to the main alteration and related intrusive </w:t>
      </w:r>
      <w:r w:rsidR="00BE43E8" w:rsidRPr="00EF75FA">
        <w:rPr>
          <w:rFonts w:ascii="Avenir Next LT Pro" w:eastAsia="Calibri" w:hAnsi="Avenir Next LT Pro" w:cstheme="majorHAnsi"/>
          <w:color w:val="404040" w:themeColor="text1" w:themeTint="BF"/>
          <w:sz w:val="22"/>
          <w:szCs w:val="22"/>
          <w:lang w:val="en-PH"/>
        </w:rPr>
        <w:t>host rocks</w:t>
      </w:r>
      <w:r w:rsidR="00936AF1" w:rsidRPr="00EF75FA">
        <w:rPr>
          <w:rFonts w:ascii="Avenir Next LT Pro" w:eastAsia="Calibri" w:hAnsi="Avenir Next LT Pro" w:cstheme="majorHAnsi"/>
          <w:color w:val="404040" w:themeColor="text1" w:themeTint="BF"/>
          <w:sz w:val="22"/>
          <w:szCs w:val="22"/>
          <w:lang w:val="en-PH"/>
        </w:rPr>
        <w:t xml:space="preserve">. </w:t>
      </w:r>
    </w:p>
    <w:p w14:paraId="1FBDA6CB" w14:textId="66658145" w:rsidR="008D43FE" w:rsidRDefault="008D43FE" w:rsidP="008D43FE">
      <w:pPr>
        <w:keepNext/>
        <w:spacing w:after="160" w:line="259" w:lineRule="auto"/>
        <w:jc w:val="both"/>
        <w:rPr>
          <w:rFonts w:ascii="Avenir Next LT Pro" w:eastAsia="Calibri" w:hAnsi="Avenir Next LT Pro" w:cstheme="majorHAnsi"/>
          <w:color w:val="404040" w:themeColor="text1" w:themeTint="BF"/>
          <w:sz w:val="22"/>
          <w:szCs w:val="22"/>
          <w:lang w:val="en-PH"/>
        </w:rPr>
      </w:pPr>
      <w:r w:rsidRPr="008F666B">
        <w:rPr>
          <w:rFonts w:ascii="Avenir Next LT Pro" w:eastAsia="Calibri" w:hAnsi="Avenir Next LT Pro" w:cstheme="majorHAnsi"/>
          <w:color w:val="404040" w:themeColor="text1" w:themeTint="BF"/>
          <w:sz w:val="22"/>
          <w:szCs w:val="22"/>
          <w:lang w:val="en-PH"/>
        </w:rPr>
        <w:t>A lower cut-off grade of 0.2% copper was applied in the reported MRE (</w:t>
      </w:r>
      <w:proofErr w:type="spellStart"/>
      <w:r w:rsidRPr="00EF75FA">
        <w:rPr>
          <w:rFonts w:ascii="Avenir Next LT Pro" w:eastAsia="Calibri" w:hAnsi="Avenir Next LT Pro" w:cstheme="majorHAnsi"/>
          <w:i/>
          <w:iCs/>
          <w:color w:val="404040" w:themeColor="text1" w:themeTint="BF"/>
          <w:sz w:val="22"/>
          <w:szCs w:val="22"/>
          <w:lang w:val="en-PH"/>
        </w:rPr>
        <w:t>summarised</w:t>
      </w:r>
      <w:proofErr w:type="spellEnd"/>
      <w:r w:rsidRPr="00EF75FA">
        <w:rPr>
          <w:rFonts w:ascii="Avenir Next LT Pro" w:eastAsia="Calibri" w:hAnsi="Avenir Next LT Pro" w:cstheme="majorHAnsi"/>
          <w:i/>
          <w:iCs/>
          <w:color w:val="404040" w:themeColor="text1" w:themeTint="BF"/>
          <w:sz w:val="22"/>
          <w:szCs w:val="22"/>
          <w:lang w:val="en-PH"/>
        </w:rPr>
        <w:t xml:space="preserve"> in Table 1</w:t>
      </w:r>
      <w:r w:rsidRPr="008F666B">
        <w:rPr>
          <w:rFonts w:ascii="Avenir Next LT Pro" w:eastAsia="Calibri" w:hAnsi="Avenir Next LT Pro" w:cstheme="majorHAnsi"/>
          <w:color w:val="404040" w:themeColor="text1" w:themeTint="BF"/>
          <w:sz w:val="22"/>
          <w:szCs w:val="22"/>
          <w:lang w:val="en-PH"/>
        </w:rPr>
        <w:t xml:space="preserve">) which aligns broadly with the expected economic limits of the likely mining and processing options considered at </w:t>
      </w:r>
      <w:r w:rsidR="00C54CE1">
        <w:rPr>
          <w:rFonts w:ascii="Avenir Next LT Pro" w:eastAsia="Calibri" w:hAnsi="Avenir Next LT Pro" w:cstheme="majorHAnsi"/>
          <w:color w:val="404040" w:themeColor="text1" w:themeTint="BF"/>
          <w:sz w:val="22"/>
          <w:szCs w:val="22"/>
          <w:lang w:val="en-PH"/>
        </w:rPr>
        <w:t>Purok Tan-</w:t>
      </w:r>
      <w:proofErr w:type="spellStart"/>
      <w:r w:rsidR="00C54CE1">
        <w:rPr>
          <w:rFonts w:ascii="Avenir Next LT Pro" w:eastAsia="Calibri" w:hAnsi="Avenir Next LT Pro" w:cstheme="majorHAnsi"/>
          <w:color w:val="404040" w:themeColor="text1" w:themeTint="BF"/>
          <w:sz w:val="22"/>
          <w:szCs w:val="22"/>
          <w:lang w:val="en-PH"/>
        </w:rPr>
        <w:t>ao</w:t>
      </w:r>
      <w:proofErr w:type="spellEnd"/>
      <w:r w:rsidRPr="008F666B">
        <w:rPr>
          <w:rFonts w:ascii="Avenir Next LT Pro" w:eastAsia="Calibri" w:hAnsi="Avenir Next LT Pro" w:cstheme="majorHAnsi"/>
          <w:color w:val="404040" w:themeColor="text1" w:themeTint="BF"/>
          <w:sz w:val="22"/>
          <w:szCs w:val="22"/>
          <w:lang w:val="en-PH"/>
        </w:rPr>
        <w:t>.</w:t>
      </w:r>
    </w:p>
    <w:p w14:paraId="7630D849" w14:textId="2B4366C7" w:rsidR="006F04E4" w:rsidRPr="008F666B" w:rsidRDefault="006F04E4" w:rsidP="00EF75FA">
      <w:pPr>
        <w:pStyle w:val="CaptionText"/>
        <w:spacing w:after="0"/>
        <w:jc w:val="center"/>
        <w:rPr>
          <w:rFonts w:ascii="Avenir Next LT Pro" w:hAnsi="Avenir Next LT Pro"/>
        </w:rPr>
      </w:pPr>
      <w:r w:rsidRPr="008F666B">
        <w:rPr>
          <w:rFonts w:ascii="Avenir Next LT Pro" w:hAnsi="Avenir Next LT Pro"/>
          <w:b/>
        </w:rPr>
        <w:t xml:space="preserve">Table 1: </w:t>
      </w:r>
      <w:r w:rsidRPr="008F666B">
        <w:rPr>
          <w:rFonts w:ascii="Avenir Next LT Pro" w:hAnsi="Avenir Next LT Pro"/>
        </w:rPr>
        <w:t xml:space="preserve">Summary results for the Mineral Resource estimate at </w:t>
      </w:r>
      <w:r w:rsidR="00C54CE1">
        <w:rPr>
          <w:rFonts w:ascii="Avenir Next LT Pro" w:hAnsi="Avenir Next LT Pro"/>
        </w:rPr>
        <w:t>Purok Tan-</w:t>
      </w:r>
      <w:proofErr w:type="spellStart"/>
      <w:r w:rsidR="00C54CE1">
        <w:rPr>
          <w:rFonts w:ascii="Avenir Next LT Pro" w:hAnsi="Avenir Next LT Pro"/>
        </w:rPr>
        <w:t>ao</w:t>
      </w:r>
      <w:proofErr w:type="spellEnd"/>
      <w:r w:rsidRPr="008F666B">
        <w:rPr>
          <w:rFonts w:ascii="Avenir Next LT Pro" w:hAnsi="Avenir Next LT Pro"/>
        </w:rPr>
        <w:t xml:space="preserve"> at a cut-off grade of 0.20% copper.</w:t>
      </w:r>
    </w:p>
    <w:p w14:paraId="4CDD3E8C" w14:textId="62DD09D8" w:rsidR="00990F24" w:rsidRDefault="00096E27" w:rsidP="00EF75FA">
      <w:pPr>
        <w:keepNext/>
        <w:spacing w:after="0" w:line="259" w:lineRule="auto"/>
        <w:jc w:val="center"/>
        <w:rPr>
          <w:rFonts w:ascii="Avenir Next LT Pro" w:eastAsia="Calibri" w:hAnsi="Avenir Next LT Pro" w:cstheme="majorHAnsi"/>
          <w:color w:val="404040" w:themeColor="text1" w:themeTint="BF"/>
          <w:sz w:val="22"/>
          <w:szCs w:val="22"/>
          <w:lang w:val="en-PH"/>
        </w:rPr>
      </w:pPr>
      <w:r w:rsidRPr="00096E27">
        <w:rPr>
          <w:rFonts w:ascii="Avenir Next LT Pro" w:eastAsia="Calibri" w:hAnsi="Avenir Next LT Pro" w:cstheme="majorHAnsi"/>
          <w:noProof/>
          <w:color w:val="404040" w:themeColor="text1" w:themeTint="BF"/>
          <w:sz w:val="22"/>
          <w:szCs w:val="22"/>
          <w:lang w:val="en-PH"/>
        </w:rPr>
        <w:drawing>
          <wp:inline distT="0" distB="0" distL="0" distR="0" wp14:anchorId="59EFFDC1" wp14:editId="0315AD8E">
            <wp:extent cx="5719385" cy="4043408"/>
            <wp:effectExtent l="0" t="0" r="0" b="0"/>
            <wp:docPr id="690948571" name="Picture 1"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48571" name="Picture 1" descr="A table with numbers and text&#10;&#10;Description automatically generated with medium confidence"/>
                    <pic:cNvPicPr/>
                  </pic:nvPicPr>
                  <pic:blipFill>
                    <a:blip r:embed="rId14"/>
                    <a:stretch>
                      <a:fillRect/>
                    </a:stretch>
                  </pic:blipFill>
                  <pic:spPr>
                    <a:xfrm>
                      <a:off x="0" y="0"/>
                      <a:ext cx="5723304" cy="4046179"/>
                    </a:xfrm>
                    <a:prstGeom prst="rect">
                      <a:avLst/>
                    </a:prstGeom>
                  </pic:spPr>
                </pic:pic>
              </a:graphicData>
            </a:graphic>
          </wp:inline>
        </w:drawing>
      </w:r>
    </w:p>
    <w:p w14:paraId="1048A971" w14:textId="6C9969EA" w:rsidR="001E59C6" w:rsidRDefault="002D0E7B" w:rsidP="00C01907">
      <w:pPr>
        <w:jc w:val="both"/>
        <w:rPr>
          <w:rFonts w:ascii="Avenir Next LT Pro" w:hAnsi="Avenir Next LT Pro"/>
          <w:i/>
          <w:iCs/>
          <w:sz w:val="18"/>
          <w:szCs w:val="18"/>
        </w:rPr>
      </w:pPr>
      <w:r w:rsidRPr="00EF75FA">
        <w:rPr>
          <w:rFonts w:ascii="Avenir Next LT Pro" w:hAnsi="Avenir Next LT Pro"/>
          <w:i/>
          <w:iCs/>
          <w:sz w:val="18"/>
          <w:szCs w:val="18"/>
        </w:rPr>
        <w:t xml:space="preserve">Note for table of results: Calculations have been rounded to the nearest Mt of ore (to the nearest 100,000t where &lt;10Mt), two significant figures for Cu and Au grade and to the nearest kt of Cu metal and </w:t>
      </w:r>
      <w:proofErr w:type="spellStart"/>
      <w:r w:rsidRPr="00EF75FA">
        <w:rPr>
          <w:rFonts w:ascii="Avenir Next LT Pro" w:hAnsi="Avenir Next LT Pro"/>
          <w:i/>
          <w:iCs/>
          <w:sz w:val="18"/>
          <w:szCs w:val="18"/>
        </w:rPr>
        <w:t>kozs</w:t>
      </w:r>
      <w:proofErr w:type="spellEnd"/>
      <w:r w:rsidRPr="00EF75FA">
        <w:rPr>
          <w:rFonts w:ascii="Avenir Next LT Pro" w:hAnsi="Avenir Next LT Pro"/>
          <w:i/>
          <w:iCs/>
          <w:sz w:val="18"/>
          <w:szCs w:val="18"/>
        </w:rPr>
        <w:t xml:space="preserve"> of Au metal (to the nearest 100t where &lt;10kt).</w:t>
      </w:r>
      <w:r w:rsidRPr="00EF75FA" w:rsidDel="0024117C">
        <w:rPr>
          <w:rFonts w:ascii="Avenir Next LT Pro" w:hAnsi="Avenir Next LT Pro"/>
          <w:i/>
          <w:iCs/>
          <w:sz w:val="18"/>
          <w:szCs w:val="18"/>
        </w:rPr>
        <w:t xml:space="preserve"> </w:t>
      </w:r>
      <w:r w:rsidRPr="00EF75FA">
        <w:rPr>
          <w:rFonts w:ascii="Avenir Next LT Pro" w:hAnsi="Avenir Next LT Pro"/>
          <w:i/>
          <w:iCs/>
          <w:sz w:val="18"/>
          <w:szCs w:val="18"/>
        </w:rPr>
        <w:t>Some apparent errors may occur due to rounding.</w:t>
      </w:r>
      <w:r w:rsidR="0094543B" w:rsidRPr="00EF75FA">
        <w:rPr>
          <w:rFonts w:ascii="Avenir Next LT Pro" w:hAnsi="Avenir Next LT Pro"/>
          <w:i/>
          <w:iCs/>
          <w:sz w:val="18"/>
          <w:szCs w:val="18"/>
        </w:rPr>
        <w:t xml:space="preserve"> TR – Transition </w:t>
      </w:r>
      <w:r w:rsidR="00BB317C" w:rsidRPr="00EF75FA">
        <w:rPr>
          <w:rFonts w:ascii="Avenir Next LT Pro" w:hAnsi="Avenir Next LT Pro"/>
          <w:i/>
          <w:iCs/>
          <w:sz w:val="18"/>
          <w:szCs w:val="18"/>
        </w:rPr>
        <w:t xml:space="preserve">or partially </w:t>
      </w:r>
      <w:proofErr w:type="spellStart"/>
      <w:r w:rsidR="00BB317C" w:rsidRPr="00EF75FA">
        <w:rPr>
          <w:rFonts w:ascii="Avenir Next LT Pro" w:hAnsi="Avenir Next LT Pro"/>
          <w:i/>
          <w:iCs/>
          <w:sz w:val="18"/>
          <w:szCs w:val="18"/>
        </w:rPr>
        <w:t>oxidi</w:t>
      </w:r>
      <w:r w:rsidR="0000003E">
        <w:rPr>
          <w:rFonts w:ascii="Avenir Next LT Pro" w:hAnsi="Avenir Next LT Pro"/>
          <w:i/>
          <w:iCs/>
          <w:sz w:val="18"/>
          <w:szCs w:val="18"/>
        </w:rPr>
        <w:t>s</w:t>
      </w:r>
      <w:r w:rsidR="00BB317C" w:rsidRPr="00EF75FA">
        <w:rPr>
          <w:rFonts w:ascii="Avenir Next LT Pro" w:hAnsi="Avenir Next LT Pro"/>
          <w:i/>
          <w:iCs/>
          <w:sz w:val="18"/>
          <w:szCs w:val="18"/>
        </w:rPr>
        <w:t>ed</w:t>
      </w:r>
      <w:proofErr w:type="spellEnd"/>
      <w:r w:rsidR="00BB317C" w:rsidRPr="00EF75FA">
        <w:rPr>
          <w:rFonts w:ascii="Avenir Next LT Pro" w:hAnsi="Avenir Next LT Pro"/>
          <w:i/>
          <w:iCs/>
          <w:sz w:val="18"/>
          <w:szCs w:val="18"/>
        </w:rPr>
        <w:t xml:space="preserve"> Rock</w:t>
      </w:r>
      <w:r w:rsidR="0094543B" w:rsidRPr="00EF75FA">
        <w:rPr>
          <w:rFonts w:ascii="Avenir Next LT Pro" w:hAnsi="Avenir Next LT Pro"/>
          <w:i/>
          <w:iCs/>
          <w:sz w:val="18"/>
          <w:szCs w:val="18"/>
        </w:rPr>
        <w:t>, FR – Fresh Rock</w:t>
      </w:r>
      <w:r w:rsidR="00BB317C" w:rsidRPr="00EF75FA">
        <w:rPr>
          <w:rFonts w:ascii="Avenir Next LT Pro" w:hAnsi="Avenir Next LT Pro"/>
          <w:i/>
          <w:iCs/>
          <w:sz w:val="18"/>
          <w:szCs w:val="18"/>
        </w:rPr>
        <w:t>.</w:t>
      </w:r>
    </w:p>
    <w:p w14:paraId="47D279FF" w14:textId="22F78978" w:rsidR="00AC2895" w:rsidRDefault="00AC2895" w:rsidP="00AC2895"/>
    <w:p w14:paraId="63418398" w14:textId="31A7E792" w:rsidR="00AC2895" w:rsidRPr="00EF75FA" w:rsidRDefault="00AC2895" w:rsidP="00EF75FA"/>
    <w:p w14:paraId="13F7E858" w14:textId="7BEB31A6" w:rsidR="00FC70CA" w:rsidRDefault="00FC70CA" w:rsidP="00AC2895">
      <w:pPr>
        <w:rPr>
          <w:lang w:val="en-PH"/>
        </w:rPr>
      </w:pPr>
    </w:p>
    <w:p w14:paraId="370EBAB5" w14:textId="1DE1F545" w:rsidR="00AC2895" w:rsidRDefault="00AC2895" w:rsidP="00AC2895">
      <w:pPr>
        <w:rPr>
          <w:lang w:val="en-PH"/>
        </w:rPr>
      </w:pPr>
    </w:p>
    <w:p w14:paraId="6ED6B54F" w14:textId="65FB0BA3" w:rsidR="00AC2895" w:rsidRDefault="00AC2895" w:rsidP="00AC2895">
      <w:pPr>
        <w:rPr>
          <w:lang w:val="en-PH"/>
        </w:rPr>
      </w:pPr>
    </w:p>
    <w:p w14:paraId="7759DB05" w14:textId="34D6DF51" w:rsidR="00AC2895" w:rsidRDefault="00AC2895" w:rsidP="00AC2895">
      <w:pPr>
        <w:rPr>
          <w:lang w:val="en-PH"/>
        </w:rPr>
      </w:pPr>
    </w:p>
    <w:p w14:paraId="058D4B5E" w14:textId="78F362C1" w:rsidR="00AC2895" w:rsidRPr="00EF75FA" w:rsidRDefault="00AC2895" w:rsidP="00AC2895">
      <w:pPr>
        <w:rPr>
          <w:lang w:val="en-PH"/>
        </w:rPr>
      </w:pPr>
    </w:p>
    <w:p w14:paraId="2A0D78B8" w14:textId="6840C5EE" w:rsidR="00AC2895" w:rsidRDefault="00AC2895" w:rsidP="008D1941">
      <w:pPr>
        <w:pStyle w:val="Heading3"/>
        <w:jc w:val="center"/>
        <w:rPr>
          <w:rFonts w:ascii="Avenir Next LT Pro" w:hAnsi="Avenir Next LT Pro"/>
          <w:i/>
          <w:sz w:val="20"/>
          <w:szCs w:val="20"/>
        </w:rPr>
      </w:pPr>
      <w:bookmarkStart w:id="1" w:name="_Hlk118136080"/>
      <w:r>
        <w:rPr>
          <w:noProof/>
          <w14:ligatures w14:val="standardContextual"/>
        </w:rPr>
        <w:lastRenderedPageBreak/>
        <w:drawing>
          <wp:anchor distT="0" distB="0" distL="114300" distR="114300" simplePos="0" relativeHeight="251665408" behindDoc="1" locked="0" layoutInCell="1" allowOverlap="1" wp14:anchorId="658DE016" wp14:editId="7F431CB0">
            <wp:simplePos x="0" y="0"/>
            <wp:positionH relativeFrom="column">
              <wp:posOffset>890905</wp:posOffset>
            </wp:positionH>
            <wp:positionV relativeFrom="paragraph">
              <wp:posOffset>-1758950</wp:posOffset>
            </wp:positionV>
            <wp:extent cx="4932045" cy="3484880"/>
            <wp:effectExtent l="19050" t="19050" r="20955" b="20320"/>
            <wp:wrapTight wrapText="bothSides">
              <wp:wrapPolygon edited="0">
                <wp:start x="-83" y="-118"/>
                <wp:lineTo x="-83" y="21608"/>
                <wp:lineTo x="21608" y="21608"/>
                <wp:lineTo x="21608" y="-118"/>
                <wp:lineTo x="-83" y="-118"/>
              </wp:wrapPolygon>
            </wp:wrapTight>
            <wp:docPr id="984890824" name="Picture 98489082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72494" name="Picture 2" descr="A screenshot of a computer sc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2045" cy="34848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0E8A853" w14:textId="71DA8C2E" w:rsidR="00AC2895" w:rsidRDefault="00AC2895" w:rsidP="008D1941">
      <w:pPr>
        <w:pStyle w:val="Heading3"/>
        <w:jc w:val="center"/>
        <w:rPr>
          <w:rFonts w:ascii="Avenir Next LT Pro" w:hAnsi="Avenir Next LT Pro"/>
          <w:i/>
          <w:sz w:val="20"/>
          <w:szCs w:val="20"/>
        </w:rPr>
      </w:pPr>
    </w:p>
    <w:p w14:paraId="5EF59935" w14:textId="2094BDBB" w:rsidR="00AC2895" w:rsidRDefault="00AC2895" w:rsidP="008D1941">
      <w:pPr>
        <w:pStyle w:val="Heading3"/>
        <w:jc w:val="center"/>
        <w:rPr>
          <w:rFonts w:ascii="Avenir Next LT Pro" w:hAnsi="Avenir Next LT Pro"/>
          <w:i/>
          <w:sz w:val="20"/>
          <w:szCs w:val="20"/>
        </w:rPr>
      </w:pPr>
    </w:p>
    <w:p w14:paraId="2EFE0933" w14:textId="01433BAE" w:rsidR="00AC2895" w:rsidRDefault="00AC2895" w:rsidP="008D1941">
      <w:pPr>
        <w:pStyle w:val="Heading3"/>
        <w:jc w:val="center"/>
        <w:rPr>
          <w:rFonts w:ascii="Avenir Next LT Pro" w:hAnsi="Avenir Next LT Pro"/>
          <w:i/>
          <w:sz w:val="20"/>
          <w:szCs w:val="20"/>
        </w:rPr>
      </w:pPr>
    </w:p>
    <w:p w14:paraId="019CB3FB" w14:textId="61E5FFEC" w:rsidR="00AC2895" w:rsidRDefault="00AC2895" w:rsidP="00AC2895">
      <w:pPr>
        <w:rPr>
          <w:lang w:val="en-AU" w:eastAsia="en-AU"/>
        </w:rPr>
      </w:pPr>
    </w:p>
    <w:p w14:paraId="7E7E3117" w14:textId="77777777" w:rsidR="00AC2895" w:rsidRDefault="00AC2895" w:rsidP="00AC2895">
      <w:pPr>
        <w:rPr>
          <w:lang w:val="en-AU" w:eastAsia="en-AU"/>
        </w:rPr>
      </w:pPr>
    </w:p>
    <w:p w14:paraId="5876EBA9" w14:textId="39059252" w:rsidR="00AC2895" w:rsidRDefault="00AC2895" w:rsidP="00AC2895">
      <w:pPr>
        <w:rPr>
          <w:lang w:val="en-AU" w:eastAsia="en-AU"/>
        </w:rPr>
      </w:pPr>
    </w:p>
    <w:p w14:paraId="19EFC422" w14:textId="77777777" w:rsidR="00C54CE1" w:rsidRDefault="00C54CE1" w:rsidP="00AC2895">
      <w:pPr>
        <w:pStyle w:val="Heading3"/>
        <w:jc w:val="center"/>
        <w:rPr>
          <w:rFonts w:ascii="Avenir Next LT Pro" w:hAnsi="Avenir Next LT Pro"/>
          <w:i/>
          <w:sz w:val="20"/>
          <w:szCs w:val="20"/>
        </w:rPr>
      </w:pPr>
    </w:p>
    <w:p w14:paraId="3AEBAFD9" w14:textId="77777777" w:rsidR="00C54CE1" w:rsidRDefault="00C54CE1" w:rsidP="00AC2895">
      <w:pPr>
        <w:pStyle w:val="Heading3"/>
        <w:jc w:val="center"/>
        <w:rPr>
          <w:rFonts w:ascii="Avenir Next LT Pro" w:hAnsi="Avenir Next LT Pro"/>
          <w:i/>
          <w:sz w:val="20"/>
          <w:szCs w:val="20"/>
        </w:rPr>
      </w:pPr>
    </w:p>
    <w:p w14:paraId="42C3B2AD" w14:textId="77777777" w:rsidR="00C54CE1" w:rsidRDefault="00C54CE1" w:rsidP="00AC2895">
      <w:pPr>
        <w:pStyle w:val="Heading3"/>
        <w:jc w:val="center"/>
        <w:rPr>
          <w:rFonts w:ascii="Avenir Next LT Pro" w:hAnsi="Avenir Next LT Pro"/>
          <w:i/>
          <w:sz w:val="20"/>
          <w:szCs w:val="20"/>
        </w:rPr>
      </w:pPr>
    </w:p>
    <w:p w14:paraId="378F35EB" w14:textId="77777777" w:rsidR="00C54CE1" w:rsidRDefault="00C54CE1" w:rsidP="00AC2895">
      <w:pPr>
        <w:pStyle w:val="Heading3"/>
        <w:jc w:val="center"/>
        <w:rPr>
          <w:rFonts w:ascii="Avenir Next LT Pro" w:hAnsi="Avenir Next LT Pro"/>
          <w:i/>
          <w:sz w:val="20"/>
          <w:szCs w:val="20"/>
        </w:rPr>
      </w:pPr>
    </w:p>
    <w:p w14:paraId="1155F02D" w14:textId="77777777" w:rsidR="00C54CE1" w:rsidRDefault="00C54CE1" w:rsidP="00AC2895">
      <w:pPr>
        <w:pStyle w:val="Heading3"/>
        <w:jc w:val="center"/>
        <w:rPr>
          <w:rFonts w:ascii="Avenir Next LT Pro" w:hAnsi="Avenir Next LT Pro"/>
          <w:i/>
          <w:sz w:val="20"/>
          <w:szCs w:val="20"/>
        </w:rPr>
      </w:pPr>
    </w:p>
    <w:p w14:paraId="45600B09" w14:textId="77777777" w:rsidR="00C54CE1" w:rsidRDefault="00C54CE1" w:rsidP="00AC2895">
      <w:pPr>
        <w:pStyle w:val="Heading3"/>
        <w:jc w:val="center"/>
        <w:rPr>
          <w:rFonts w:ascii="Avenir Next LT Pro" w:hAnsi="Avenir Next LT Pro"/>
          <w:i/>
          <w:sz w:val="20"/>
          <w:szCs w:val="20"/>
        </w:rPr>
      </w:pPr>
    </w:p>
    <w:p w14:paraId="55750060" w14:textId="77777777" w:rsidR="00C54CE1" w:rsidRDefault="00C54CE1" w:rsidP="00AC2895">
      <w:pPr>
        <w:pStyle w:val="Heading3"/>
        <w:jc w:val="center"/>
        <w:rPr>
          <w:rFonts w:ascii="Avenir Next LT Pro" w:hAnsi="Avenir Next LT Pro"/>
          <w:i/>
          <w:sz w:val="20"/>
          <w:szCs w:val="20"/>
        </w:rPr>
      </w:pPr>
    </w:p>
    <w:p w14:paraId="31FE4D66" w14:textId="77777777" w:rsidR="00B82636" w:rsidRDefault="00B82636" w:rsidP="00AC2895">
      <w:pPr>
        <w:pStyle w:val="Heading3"/>
        <w:jc w:val="center"/>
        <w:rPr>
          <w:rFonts w:ascii="Avenir Next LT Pro" w:hAnsi="Avenir Next LT Pro"/>
          <w:i/>
          <w:sz w:val="20"/>
          <w:szCs w:val="20"/>
        </w:rPr>
      </w:pPr>
    </w:p>
    <w:p w14:paraId="2215C0C8" w14:textId="2C32C00C" w:rsidR="00AC2895" w:rsidRDefault="00AC2895" w:rsidP="00AC2895">
      <w:pPr>
        <w:pStyle w:val="Heading3"/>
        <w:jc w:val="center"/>
        <w:rPr>
          <w:rFonts w:ascii="Avenir Next LT Pro" w:hAnsi="Avenir Next LT Pro"/>
          <w:b w:val="0"/>
          <w:i/>
          <w:sz w:val="20"/>
          <w:szCs w:val="20"/>
        </w:rPr>
      </w:pPr>
      <w:r w:rsidRPr="008F666B">
        <w:rPr>
          <w:rFonts w:ascii="Avenir Next LT Pro" w:hAnsi="Avenir Next LT Pro"/>
          <w:i/>
          <w:sz w:val="20"/>
          <w:szCs w:val="20"/>
        </w:rPr>
        <w:t xml:space="preserve">Figure </w:t>
      </w:r>
      <w:r w:rsidR="00C54CE1">
        <w:rPr>
          <w:rFonts w:ascii="Avenir Next LT Pro" w:hAnsi="Avenir Next LT Pro"/>
          <w:i/>
          <w:sz w:val="20"/>
          <w:szCs w:val="20"/>
        </w:rPr>
        <w:t>3</w:t>
      </w:r>
      <w:r w:rsidRPr="008F666B">
        <w:rPr>
          <w:rFonts w:ascii="Avenir Next LT Pro" w:hAnsi="Avenir Next LT Pro"/>
          <w:i/>
          <w:sz w:val="20"/>
          <w:szCs w:val="20"/>
        </w:rPr>
        <w:t>.</w:t>
      </w:r>
      <w:r w:rsidRPr="008F666B">
        <w:rPr>
          <w:rFonts w:ascii="Avenir Next LT Pro" w:hAnsi="Avenir Next LT Pro"/>
          <w:b w:val="0"/>
          <w:i/>
          <w:sz w:val="20"/>
          <w:szCs w:val="20"/>
        </w:rPr>
        <w:t xml:space="preserve"> </w:t>
      </w:r>
      <w:r w:rsidR="00C54CE1">
        <w:rPr>
          <w:rFonts w:ascii="Avenir Next LT Pro" w:hAnsi="Avenir Next LT Pro"/>
          <w:b w:val="0"/>
          <w:i/>
          <w:sz w:val="20"/>
          <w:szCs w:val="20"/>
        </w:rPr>
        <w:t>D</w:t>
      </w:r>
      <w:r w:rsidRPr="008F666B">
        <w:rPr>
          <w:rFonts w:ascii="Avenir Next LT Pro" w:hAnsi="Avenir Next LT Pro"/>
          <w:b w:val="0"/>
          <w:i/>
          <w:sz w:val="20"/>
          <w:szCs w:val="20"/>
        </w:rPr>
        <w:t>rill hole locations and interpreted surface geological plan view diagram.</w:t>
      </w:r>
    </w:p>
    <w:p w14:paraId="2449F974" w14:textId="1D8C2CAE" w:rsidR="00AC2895" w:rsidRDefault="00AC2895" w:rsidP="00AC2895">
      <w:pPr>
        <w:rPr>
          <w:lang w:val="en-AU" w:eastAsia="en-AU"/>
        </w:rPr>
      </w:pPr>
      <w:r>
        <w:rPr>
          <w:noProof/>
          <w14:ligatures w14:val="standardContextual"/>
        </w:rPr>
        <w:drawing>
          <wp:anchor distT="0" distB="0" distL="114300" distR="114300" simplePos="0" relativeHeight="251664384" behindDoc="1" locked="0" layoutInCell="1" allowOverlap="1" wp14:anchorId="0A827FD0" wp14:editId="7FD8347F">
            <wp:simplePos x="0" y="0"/>
            <wp:positionH relativeFrom="margin">
              <wp:posOffset>970915</wp:posOffset>
            </wp:positionH>
            <wp:positionV relativeFrom="paragraph">
              <wp:posOffset>100965</wp:posOffset>
            </wp:positionV>
            <wp:extent cx="4720590" cy="3493770"/>
            <wp:effectExtent l="19050" t="19050" r="22860" b="11430"/>
            <wp:wrapTight wrapText="bothSides">
              <wp:wrapPolygon edited="0">
                <wp:start x="-87" y="-118"/>
                <wp:lineTo x="-87" y="21553"/>
                <wp:lineTo x="21617" y="21553"/>
                <wp:lineTo x="21617" y="-118"/>
                <wp:lineTo x="-87" y="-118"/>
              </wp:wrapPolygon>
            </wp:wrapTight>
            <wp:docPr id="682811193" name="Picture 68281119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41396" name="Picture 1628741396" descr="A screenshot of a computer scre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0590" cy="34937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B4EE606" w14:textId="4F6C4F9A" w:rsidR="00AC2895" w:rsidRDefault="00AC2895" w:rsidP="00AC2895">
      <w:pPr>
        <w:rPr>
          <w:lang w:val="en-AU" w:eastAsia="en-AU"/>
        </w:rPr>
      </w:pPr>
    </w:p>
    <w:p w14:paraId="775FEAA0" w14:textId="336AA6C2" w:rsidR="00AC2895" w:rsidRPr="00EF75FA" w:rsidRDefault="00AC2895" w:rsidP="00EF75FA"/>
    <w:p w14:paraId="710F90F2" w14:textId="77777777" w:rsidR="00AC2895" w:rsidRDefault="00AC2895" w:rsidP="008D1941">
      <w:pPr>
        <w:pStyle w:val="Heading3"/>
        <w:jc w:val="center"/>
        <w:rPr>
          <w:rFonts w:ascii="Avenir Next LT Pro" w:hAnsi="Avenir Next LT Pro"/>
          <w:i/>
          <w:sz w:val="20"/>
          <w:szCs w:val="20"/>
        </w:rPr>
      </w:pPr>
    </w:p>
    <w:p w14:paraId="4923DF3C" w14:textId="77777777" w:rsidR="00AC2895" w:rsidRDefault="00AC2895" w:rsidP="008D1941">
      <w:pPr>
        <w:pStyle w:val="Heading3"/>
        <w:jc w:val="center"/>
        <w:rPr>
          <w:rFonts w:ascii="Avenir Next LT Pro" w:hAnsi="Avenir Next LT Pro"/>
          <w:i/>
          <w:sz w:val="20"/>
          <w:szCs w:val="20"/>
        </w:rPr>
      </w:pPr>
    </w:p>
    <w:p w14:paraId="20946A67" w14:textId="77777777" w:rsidR="00AC2895" w:rsidRDefault="00AC2895" w:rsidP="008D1941">
      <w:pPr>
        <w:pStyle w:val="Heading3"/>
        <w:jc w:val="center"/>
        <w:rPr>
          <w:rFonts w:ascii="Avenir Next LT Pro" w:hAnsi="Avenir Next LT Pro"/>
          <w:i/>
          <w:sz w:val="20"/>
          <w:szCs w:val="20"/>
        </w:rPr>
      </w:pPr>
    </w:p>
    <w:p w14:paraId="09E0B98B" w14:textId="77777777" w:rsidR="00AC2895" w:rsidRDefault="00AC2895" w:rsidP="008D1941">
      <w:pPr>
        <w:pStyle w:val="Heading3"/>
        <w:jc w:val="center"/>
        <w:rPr>
          <w:rFonts w:ascii="Avenir Next LT Pro" w:hAnsi="Avenir Next LT Pro"/>
          <w:i/>
          <w:sz w:val="20"/>
          <w:szCs w:val="20"/>
        </w:rPr>
      </w:pPr>
    </w:p>
    <w:p w14:paraId="7FDFDC55" w14:textId="77777777" w:rsidR="00AC2895" w:rsidRDefault="00AC2895" w:rsidP="008D1941">
      <w:pPr>
        <w:pStyle w:val="Heading3"/>
        <w:jc w:val="center"/>
        <w:rPr>
          <w:rFonts w:ascii="Avenir Next LT Pro" w:hAnsi="Avenir Next LT Pro"/>
          <w:i/>
          <w:sz w:val="20"/>
          <w:szCs w:val="20"/>
        </w:rPr>
      </w:pPr>
    </w:p>
    <w:p w14:paraId="11D5DA2E" w14:textId="77777777" w:rsidR="00AC2895" w:rsidRDefault="00AC2895" w:rsidP="008D1941">
      <w:pPr>
        <w:pStyle w:val="Heading3"/>
        <w:jc w:val="center"/>
        <w:rPr>
          <w:rFonts w:ascii="Avenir Next LT Pro" w:hAnsi="Avenir Next LT Pro"/>
          <w:i/>
          <w:sz w:val="20"/>
          <w:szCs w:val="20"/>
        </w:rPr>
      </w:pPr>
    </w:p>
    <w:p w14:paraId="09773EDD" w14:textId="77777777" w:rsidR="00AC2895" w:rsidRDefault="00AC2895" w:rsidP="008D1941">
      <w:pPr>
        <w:pStyle w:val="Heading3"/>
        <w:jc w:val="center"/>
        <w:rPr>
          <w:rFonts w:ascii="Avenir Next LT Pro" w:hAnsi="Avenir Next LT Pro"/>
          <w:i/>
          <w:sz w:val="20"/>
          <w:szCs w:val="20"/>
        </w:rPr>
      </w:pPr>
    </w:p>
    <w:p w14:paraId="33AA9905" w14:textId="77777777" w:rsidR="00AC2895" w:rsidRDefault="00AC2895" w:rsidP="008D1941">
      <w:pPr>
        <w:pStyle w:val="Heading3"/>
        <w:jc w:val="center"/>
        <w:rPr>
          <w:rFonts w:ascii="Avenir Next LT Pro" w:hAnsi="Avenir Next LT Pro"/>
          <w:i/>
          <w:sz w:val="20"/>
          <w:szCs w:val="20"/>
        </w:rPr>
      </w:pPr>
    </w:p>
    <w:bookmarkEnd w:id="1"/>
    <w:p w14:paraId="5D6B467F" w14:textId="6F2BA4AF" w:rsidR="00AC2895" w:rsidRDefault="00AC2895" w:rsidP="00AC2895">
      <w:pPr>
        <w:rPr>
          <w:lang w:val="en-AU" w:eastAsia="en-AU"/>
        </w:rPr>
      </w:pPr>
    </w:p>
    <w:p w14:paraId="2031B2F4" w14:textId="77777777" w:rsidR="00AC2895" w:rsidRDefault="00AC2895" w:rsidP="00AC2895">
      <w:pPr>
        <w:rPr>
          <w:lang w:val="en-AU" w:eastAsia="en-AU"/>
        </w:rPr>
      </w:pPr>
    </w:p>
    <w:p w14:paraId="3EB617EF" w14:textId="77777777" w:rsidR="00AC2895" w:rsidRDefault="00AC2895" w:rsidP="00AC2895">
      <w:pPr>
        <w:rPr>
          <w:lang w:val="en-AU" w:eastAsia="en-AU"/>
        </w:rPr>
      </w:pPr>
    </w:p>
    <w:p w14:paraId="4E8511FE" w14:textId="77777777" w:rsidR="00AC2895" w:rsidRPr="00EF75FA" w:rsidRDefault="00AC2895" w:rsidP="00EF75FA">
      <w:pPr>
        <w:rPr>
          <w:b/>
        </w:rPr>
      </w:pPr>
    </w:p>
    <w:p w14:paraId="18BDE073" w14:textId="68195BAC" w:rsidR="00630836" w:rsidRDefault="00630836" w:rsidP="00630836">
      <w:pPr>
        <w:pStyle w:val="Heading3"/>
        <w:jc w:val="center"/>
        <w:rPr>
          <w:rFonts w:ascii="Avenir Next LT Pro" w:hAnsi="Avenir Next LT Pro"/>
          <w:b w:val="0"/>
          <w:i/>
          <w:sz w:val="20"/>
          <w:szCs w:val="20"/>
        </w:rPr>
      </w:pPr>
      <w:r w:rsidRPr="00EF75FA">
        <w:rPr>
          <w:rFonts w:ascii="Avenir Next LT Pro" w:hAnsi="Avenir Next LT Pro"/>
          <w:i/>
          <w:sz w:val="20"/>
          <w:szCs w:val="20"/>
        </w:rPr>
        <w:t xml:space="preserve">Figure </w:t>
      </w:r>
      <w:r w:rsidR="00C54CE1">
        <w:rPr>
          <w:rFonts w:ascii="Avenir Next LT Pro" w:hAnsi="Avenir Next LT Pro"/>
          <w:i/>
          <w:sz w:val="20"/>
          <w:szCs w:val="20"/>
        </w:rPr>
        <w:t>4</w:t>
      </w:r>
      <w:r w:rsidRPr="00EF75FA">
        <w:rPr>
          <w:rFonts w:ascii="Avenir Next LT Pro" w:hAnsi="Avenir Next LT Pro"/>
          <w:i/>
          <w:sz w:val="20"/>
          <w:szCs w:val="20"/>
        </w:rPr>
        <w:t>.</w:t>
      </w:r>
      <w:r w:rsidRPr="00EF75FA">
        <w:rPr>
          <w:rFonts w:ascii="Avenir Next LT Pro" w:hAnsi="Avenir Next LT Pro"/>
          <w:b w:val="0"/>
          <w:i/>
          <w:sz w:val="20"/>
          <w:szCs w:val="20"/>
        </w:rPr>
        <w:t xml:space="preserve"> </w:t>
      </w:r>
      <w:r w:rsidR="00C54CE1">
        <w:rPr>
          <w:rFonts w:ascii="Avenir Next LT Pro" w:hAnsi="Avenir Next LT Pro"/>
          <w:b w:val="0"/>
          <w:i/>
          <w:sz w:val="20"/>
          <w:szCs w:val="20"/>
        </w:rPr>
        <w:t>D</w:t>
      </w:r>
      <w:r w:rsidRPr="00EF75FA">
        <w:rPr>
          <w:rFonts w:ascii="Avenir Next LT Pro" w:hAnsi="Avenir Next LT Pro"/>
          <w:b w:val="0"/>
          <w:i/>
          <w:sz w:val="20"/>
          <w:szCs w:val="20"/>
        </w:rPr>
        <w:t>rill hole locations and interpreted surface geological plan view diagram.</w:t>
      </w:r>
    </w:p>
    <w:p w14:paraId="4683C60D" w14:textId="4D68A2B5" w:rsidR="00AC2895" w:rsidRPr="00EF75FA" w:rsidRDefault="00AC2895" w:rsidP="00EF75FA">
      <w:pPr>
        <w:rPr>
          <w:b/>
        </w:rPr>
      </w:pPr>
    </w:p>
    <w:p w14:paraId="7FA10637" w14:textId="025EBE8E" w:rsidR="004B7501" w:rsidRPr="00EF75FA" w:rsidRDefault="004B7501" w:rsidP="00F3619E">
      <w:pPr>
        <w:rPr>
          <w:rFonts w:ascii="Avenir Next LT Pro" w:eastAsiaTheme="majorEastAsia" w:hAnsi="Avenir Next LT Pro" w:cstheme="majorHAnsi"/>
          <w:b/>
          <w:bCs/>
          <w:i/>
          <w:color w:val="446192"/>
          <w:szCs w:val="20"/>
          <w:highlight w:val="yellow"/>
          <w:lang w:val="en-AU" w:eastAsia="en-AU"/>
        </w:rPr>
      </w:pPr>
    </w:p>
    <w:p w14:paraId="53E65E91" w14:textId="3D632E20" w:rsidR="00AC2895" w:rsidRDefault="00E81A31" w:rsidP="009D2F09">
      <w:pPr>
        <w:rPr>
          <w:rFonts w:ascii="Avenir Next LT Pro" w:eastAsiaTheme="majorEastAsia" w:hAnsi="Avenir Next LT Pro" w:cstheme="majorHAnsi"/>
          <w:b/>
          <w:bCs/>
          <w:i/>
          <w:color w:val="446192"/>
          <w:szCs w:val="20"/>
          <w:lang w:val="en-AU" w:eastAsia="en-AU"/>
        </w:rPr>
      </w:pPr>
      <w:r>
        <w:rPr>
          <w:noProof/>
          <w14:ligatures w14:val="standardContextual"/>
        </w:rPr>
        <w:lastRenderedPageBreak/>
        <w:drawing>
          <wp:anchor distT="0" distB="0" distL="114300" distR="114300" simplePos="0" relativeHeight="251669504" behindDoc="1" locked="0" layoutInCell="1" allowOverlap="1" wp14:anchorId="258A1526" wp14:editId="3D5A0F9C">
            <wp:simplePos x="0" y="0"/>
            <wp:positionH relativeFrom="column">
              <wp:posOffset>0</wp:posOffset>
            </wp:positionH>
            <wp:positionV relativeFrom="paragraph">
              <wp:posOffset>274320</wp:posOffset>
            </wp:positionV>
            <wp:extent cx="5943600" cy="3303270"/>
            <wp:effectExtent l="19050" t="19050" r="19050" b="11430"/>
            <wp:wrapTight wrapText="bothSides">
              <wp:wrapPolygon edited="0">
                <wp:start x="-69" y="-125"/>
                <wp:lineTo x="-69" y="21550"/>
                <wp:lineTo x="21600" y="21550"/>
                <wp:lineTo x="21600" y="-125"/>
                <wp:lineTo x="-69" y="-125"/>
              </wp:wrapPolygon>
            </wp:wrapTight>
            <wp:docPr id="1496299670" name="Picture 1496299670" descr="A colorful mountain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39284" name="Picture 859639284" descr="A colorful mountain with black and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03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04EA1BC" w14:textId="3ED725D3" w:rsidR="00DF5D06" w:rsidRDefault="00E91ED9" w:rsidP="00864F61">
      <w:pPr>
        <w:jc w:val="center"/>
        <w:rPr>
          <w:rFonts w:ascii="Avenir Next LT Pro" w:eastAsiaTheme="majorEastAsia" w:hAnsi="Avenir Next LT Pro" w:cstheme="majorHAnsi"/>
          <w:bCs/>
          <w:i/>
          <w:color w:val="446192"/>
          <w:szCs w:val="20"/>
          <w:lang w:val="en-AU" w:eastAsia="en-AU"/>
        </w:rPr>
      </w:pPr>
      <w:r w:rsidRPr="00EF75FA">
        <w:rPr>
          <w:rFonts w:ascii="Avenir Next LT Pro" w:eastAsiaTheme="majorEastAsia" w:hAnsi="Avenir Next LT Pro" w:cstheme="majorHAnsi"/>
          <w:b/>
          <w:bCs/>
          <w:i/>
          <w:color w:val="446192"/>
          <w:szCs w:val="20"/>
          <w:lang w:val="en-AU" w:eastAsia="en-AU"/>
        </w:rPr>
        <w:t xml:space="preserve">Figure </w:t>
      </w:r>
      <w:r w:rsidR="00C54CE1">
        <w:rPr>
          <w:rFonts w:ascii="Avenir Next LT Pro" w:eastAsiaTheme="majorEastAsia" w:hAnsi="Avenir Next LT Pro" w:cstheme="majorHAnsi"/>
          <w:b/>
          <w:bCs/>
          <w:i/>
          <w:color w:val="446192"/>
          <w:szCs w:val="20"/>
          <w:lang w:val="en-AU" w:eastAsia="en-AU"/>
        </w:rPr>
        <w:t>5</w:t>
      </w:r>
      <w:r w:rsidRPr="00EF75FA">
        <w:rPr>
          <w:rFonts w:ascii="Avenir Next LT Pro" w:eastAsiaTheme="majorEastAsia" w:hAnsi="Avenir Next LT Pro" w:cstheme="majorHAnsi"/>
          <w:b/>
          <w:bCs/>
          <w:i/>
          <w:color w:val="446192"/>
          <w:szCs w:val="20"/>
          <w:lang w:val="en-AU" w:eastAsia="en-AU"/>
        </w:rPr>
        <w:t xml:space="preserve">. </w:t>
      </w:r>
      <w:r w:rsidR="00DC29CB" w:rsidRPr="00EF75FA">
        <w:rPr>
          <w:rFonts w:ascii="Avenir Next LT Pro" w:eastAsiaTheme="majorEastAsia" w:hAnsi="Avenir Next LT Pro" w:cstheme="majorHAnsi"/>
          <w:bCs/>
          <w:i/>
          <w:color w:val="446192"/>
          <w:szCs w:val="20"/>
          <w:lang w:val="en-AU" w:eastAsia="en-AU"/>
        </w:rPr>
        <w:t xml:space="preserve">Oblique Cross Section </w:t>
      </w:r>
      <w:r w:rsidR="007C6150" w:rsidRPr="00EF75FA">
        <w:rPr>
          <w:rFonts w:ascii="Avenir Next LT Pro" w:eastAsiaTheme="majorEastAsia" w:hAnsi="Avenir Next LT Pro" w:cstheme="majorHAnsi"/>
          <w:bCs/>
          <w:i/>
          <w:color w:val="446192"/>
          <w:szCs w:val="20"/>
          <w:lang w:val="en-AU" w:eastAsia="en-AU"/>
        </w:rPr>
        <w:t>A-A</w:t>
      </w:r>
      <w:proofErr w:type="gramStart"/>
      <w:r w:rsidR="00C64B6A">
        <w:rPr>
          <w:rFonts w:ascii="Avenir Next LT Pro" w:eastAsiaTheme="majorEastAsia" w:hAnsi="Avenir Next LT Pro" w:cstheme="majorHAnsi"/>
          <w:bCs/>
          <w:i/>
          <w:color w:val="446192"/>
          <w:szCs w:val="20"/>
          <w:lang w:val="en-AU" w:eastAsia="en-AU"/>
        </w:rPr>
        <w:t>’</w:t>
      </w:r>
      <w:r w:rsidR="00DC29CB" w:rsidRPr="00EF75FA">
        <w:rPr>
          <w:rFonts w:ascii="Avenir Next LT Pro" w:eastAsiaTheme="majorEastAsia" w:hAnsi="Avenir Next LT Pro" w:cstheme="majorHAnsi"/>
          <w:bCs/>
          <w:i/>
          <w:color w:val="446192"/>
          <w:szCs w:val="20"/>
          <w:lang w:val="en-AU" w:eastAsia="en-AU"/>
        </w:rPr>
        <w:t xml:space="preserve"> ,</w:t>
      </w:r>
      <w:proofErr w:type="gramEnd"/>
      <w:r w:rsidR="00DC29CB" w:rsidRPr="00EF75FA">
        <w:rPr>
          <w:rFonts w:ascii="Avenir Next LT Pro" w:eastAsiaTheme="majorEastAsia" w:hAnsi="Avenir Next LT Pro" w:cstheme="majorHAnsi"/>
          <w:bCs/>
          <w:i/>
          <w:color w:val="446192"/>
          <w:szCs w:val="20"/>
          <w:lang w:val="en-AU" w:eastAsia="en-AU"/>
        </w:rPr>
        <w:t xml:space="preserve"> showing the location of mineralised domain 900SG (Supergene mineralisation) and the western section of the 100LG and 100HG mineralised domains.</w:t>
      </w:r>
    </w:p>
    <w:p w14:paraId="2129EB67" w14:textId="308EFFE0" w:rsidR="00AC2895" w:rsidRDefault="00AC2895" w:rsidP="00864F61">
      <w:pPr>
        <w:jc w:val="center"/>
        <w:rPr>
          <w:rFonts w:ascii="Avenir Next LT Pro" w:eastAsiaTheme="majorEastAsia" w:hAnsi="Avenir Next LT Pro" w:cstheme="majorHAnsi"/>
          <w:bCs/>
          <w:i/>
          <w:color w:val="446192"/>
          <w:szCs w:val="20"/>
          <w:lang w:val="en-AU" w:eastAsia="en-AU"/>
        </w:rPr>
      </w:pPr>
      <w:r>
        <w:rPr>
          <w:noProof/>
          <w14:ligatures w14:val="standardContextual"/>
        </w:rPr>
        <w:drawing>
          <wp:anchor distT="0" distB="0" distL="114300" distR="114300" simplePos="0" relativeHeight="251667456" behindDoc="1" locked="0" layoutInCell="1" allowOverlap="1" wp14:anchorId="3652C209" wp14:editId="78FB0272">
            <wp:simplePos x="0" y="0"/>
            <wp:positionH relativeFrom="margin">
              <wp:align>right</wp:align>
            </wp:positionH>
            <wp:positionV relativeFrom="paragraph">
              <wp:posOffset>228963</wp:posOffset>
            </wp:positionV>
            <wp:extent cx="5906135" cy="3478530"/>
            <wp:effectExtent l="19050" t="19050" r="18415" b="26670"/>
            <wp:wrapTight wrapText="bothSides">
              <wp:wrapPolygon edited="0">
                <wp:start x="-70" y="-118"/>
                <wp:lineTo x="-70" y="21647"/>
                <wp:lineTo x="21598" y="21647"/>
                <wp:lineTo x="21598" y="-118"/>
                <wp:lineTo x="-70" y="-118"/>
              </wp:wrapPolygon>
            </wp:wrapTight>
            <wp:docPr id="1972961757" name="Picture 1972961757" descr="A colorful ma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66046" name="Picture 1144566046" descr="A colorful map of a mountai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6135" cy="34785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4DE6E37" w14:textId="295BAFC3" w:rsidR="006235B4" w:rsidRPr="00EF75FA" w:rsidRDefault="006235B4" w:rsidP="008D1941">
      <w:pPr>
        <w:pStyle w:val="Heading3"/>
        <w:jc w:val="center"/>
        <w:rPr>
          <w:rFonts w:ascii="Avenir Next LT Pro" w:hAnsi="Avenir Next LT Pro"/>
        </w:rPr>
      </w:pPr>
      <w:r w:rsidRPr="00EF75FA">
        <w:rPr>
          <w:rFonts w:ascii="Avenir Next LT Pro" w:hAnsi="Avenir Next LT Pro"/>
          <w:i/>
          <w:sz w:val="20"/>
          <w:szCs w:val="20"/>
        </w:rPr>
        <w:t>F</w:t>
      </w:r>
      <w:bookmarkStart w:id="2" w:name="_Hlk118136282"/>
      <w:r w:rsidRPr="00EF75FA">
        <w:rPr>
          <w:rFonts w:ascii="Avenir Next LT Pro" w:hAnsi="Avenir Next LT Pro"/>
          <w:i/>
          <w:sz w:val="20"/>
          <w:szCs w:val="20"/>
        </w:rPr>
        <w:t xml:space="preserve">igure </w:t>
      </w:r>
      <w:r w:rsidR="00C54CE1">
        <w:rPr>
          <w:rFonts w:ascii="Avenir Next LT Pro" w:hAnsi="Avenir Next LT Pro"/>
          <w:i/>
          <w:sz w:val="20"/>
          <w:szCs w:val="20"/>
        </w:rPr>
        <w:t>6</w:t>
      </w:r>
      <w:r w:rsidRPr="00EF75FA">
        <w:rPr>
          <w:rFonts w:ascii="Avenir Next LT Pro" w:hAnsi="Avenir Next LT Pro"/>
          <w:i/>
          <w:sz w:val="20"/>
          <w:szCs w:val="20"/>
        </w:rPr>
        <w:t xml:space="preserve">. </w:t>
      </w:r>
      <w:r w:rsidR="00B13101" w:rsidRPr="00EF75FA">
        <w:rPr>
          <w:rFonts w:ascii="Avenir Next LT Pro" w:hAnsi="Avenir Next LT Pro"/>
          <w:b w:val="0"/>
          <w:bCs w:val="0"/>
          <w:i/>
          <w:sz w:val="20"/>
          <w:szCs w:val="20"/>
        </w:rPr>
        <w:t xml:space="preserve">Oblique Cross Section </w:t>
      </w:r>
      <w:r w:rsidR="007C6150" w:rsidRPr="00EF75FA">
        <w:rPr>
          <w:rFonts w:ascii="Avenir Next LT Pro" w:hAnsi="Avenir Next LT Pro"/>
          <w:b w:val="0"/>
          <w:bCs w:val="0"/>
          <w:i/>
          <w:sz w:val="20"/>
          <w:szCs w:val="20"/>
        </w:rPr>
        <w:t>B-B’</w:t>
      </w:r>
      <w:r w:rsidR="00B13101" w:rsidRPr="00EF75FA">
        <w:rPr>
          <w:rFonts w:ascii="Avenir Next LT Pro" w:hAnsi="Avenir Next LT Pro"/>
          <w:i/>
          <w:sz w:val="20"/>
          <w:szCs w:val="20"/>
        </w:rPr>
        <w:t xml:space="preserve"> </w:t>
      </w:r>
      <w:r w:rsidR="00B13101" w:rsidRPr="00EF75FA">
        <w:rPr>
          <w:rFonts w:ascii="Avenir Next LT Pro" w:hAnsi="Avenir Next LT Pro"/>
          <w:b w:val="0"/>
          <w:bCs w:val="0"/>
          <w:i/>
          <w:sz w:val="20"/>
          <w:szCs w:val="20"/>
        </w:rPr>
        <w:t>showing the location of the 100LG and 100HG mineralised domains</w:t>
      </w:r>
      <w:r w:rsidRPr="00EF75FA">
        <w:rPr>
          <w:rFonts w:ascii="Avenir Next LT Pro" w:hAnsi="Avenir Next LT Pro"/>
          <w:b w:val="0"/>
          <w:bCs w:val="0"/>
          <w:i/>
          <w:sz w:val="20"/>
          <w:szCs w:val="20"/>
        </w:rPr>
        <w:t>.</w:t>
      </w:r>
      <w:bookmarkEnd w:id="2"/>
    </w:p>
    <w:p w14:paraId="6C35E258" w14:textId="5E5105FC" w:rsidR="00DF5D06" w:rsidRPr="00EF75FA" w:rsidRDefault="00DF5D06" w:rsidP="00761A75">
      <w:pPr>
        <w:rPr>
          <w:rFonts w:ascii="Avenir Next LT Pro" w:hAnsi="Avenir Next LT Pro"/>
          <w:highlight w:val="yellow"/>
        </w:rPr>
      </w:pPr>
    </w:p>
    <w:p w14:paraId="230AD10D" w14:textId="28DFF04C" w:rsidR="006235B4" w:rsidRPr="00EF75FA" w:rsidRDefault="006A7B5E" w:rsidP="00864F61">
      <w:pPr>
        <w:pStyle w:val="Heading3"/>
        <w:jc w:val="center"/>
        <w:rPr>
          <w:rFonts w:ascii="Avenir Next LT Pro" w:hAnsi="Avenir Next LT Pro"/>
          <w:b w:val="0"/>
          <w:bCs w:val="0"/>
          <w:i/>
          <w:sz w:val="20"/>
          <w:szCs w:val="20"/>
        </w:rPr>
      </w:pPr>
      <w:r w:rsidRPr="00EF75FA">
        <w:rPr>
          <w:rFonts w:ascii="Avenir Next LT Pro" w:hAnsi="Avenir Next LT Pro"/>
          <w:i/>
          <w:noProof/>
          <w:szCs w:val="20"/>
        </w:rPr>
        <w:lastRenderedPageBreak/>
        <w:drawing>
          <wp:anchor distT="0" distB="0" distL="114300" distR="114300" simplePos="0" relativeHeight="251662336" behindDoc="1" locked="0" layoutInCell="1" allowOverlap="1" wp14:anchorId="0F451014" wp14:editId="7BE6F577">
            <wp:simplePos x="0" y="0"/>
            <wp:positionH relativeFrom="column">
              <wp:posOffset>15704</wp:posOffset>
            </wp:positionH>
            <wp:positionV relativeFrom="paragraph">
              <wp:posOffset>186690</wp:posOffset>
            </wp:positionV>
            <wp:extent cx="6035040" cy="3605172"/>
            <wp:effectExtent l="19050" t="19050" r="22860" b="14605"/>
            <wp:wrapTight wrapText="bothSides">
              <wp:wrapPolygon edited="0">
                <wp:start x="-68" y="-114"/>
                <wp:lineTo x="-68" y="21573"/>
                <wp:lineTo x="21614" y="21573"/>
                <wp:lineTo x="21614" y="-114"/>
                <wp:lineTo x="-68" y="-114"/>
              </wp:wrapPolygon>
            </wp:wrapTight>
            <wp:docPr id="1974362363" name="Picture 1974362363"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62363" name="Picture 5" descr="A screenshot of a computer g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5040" cy="3605172"/>
                    </a:xfrm>
                    <a:prstGeom prst="rect">
                      <a:avLst/>
                    </a:prstGeom>
                    <a:ln>
                      <a:solidFill>
                        <a:schemeClr val="tx1"/>
                      </a:solidFill>
                    </a:ln>
                  </pic:spPr>
                </pic:pic>
              </a:graphicData>
            </a:graphic>
          </wp:anchor>
        </w:drawing>
      </w:r>
      <w:r w:rsidR="00625655" w:rsidRPr="00EF75FA">
        <w:rPr>
          <w:rFonts w:ascii="Avenir Next LT Pro" w:hAnsi="Avenir Next LT Pro"/>
          <w:i/>
          <w:sz w:val="20"/>
          <w:szCs w:val="20"/>
        </w:rPr>
        <w:t xml:space="preserve">Figure </w:t>
      </w:r>
      <w:r w:rsidR="00C54CE1">
        <w:rPr>
          <w:rFonts w:ascii="Avenir Next LT Pro" w:hAnsi="Avenir Next LT Pro"/>
          <w:i/>
          <w:sz w:val="20"/>
          <w:szCs w:val="20"/>
        </w:rPr>
        <w:t>7</w:t>
      </w:r>
      <w:r w:rsidR="00625655" w:rsidRPr="00EF75FA">
        <w:rPr>
          <w:rFonts w:ascii="Avenir Next LT Pro" w:hAnsi="Avenir Next LT Pro"/>
          <w:i/>
          <w:sz w:val="20"/>
          <w:szCs w:val="20"/>
        </w:rPr>
        <w:t xml:space="preserve">. </w:t>
      </w:r>
      <w:r w:rsidR="006C152A" w:rsidRPr="00EF75FA">
        <w:rPr>
          <w:rFonts w:ascii="Avenir Next LT Pro" w:hAnsi="Avenir Next LT Pro"/>
          <w:b w:val="0"/>
          <w:bCs w:val="0"/>
          <w:i/>
          <w:sz w:val="20"/>
          <w:szCs w:val="20"/>
        </w:rPr>
        <w:t xml:space="preserve">Oblique Cross Section </w:t>
      </w:r>
      <w:r w:rsidR="007C6150" w:rsidRPr="00EF75FA">
        <w:rPr>
          <w:rFonts w:ascii="Avenir Next LT Pro" w:hAnsi="Avenir Next LT Pro"/>
          <w:b w:val="0"/>
          <w:bCs w:val="0"/>
          <w:i/>
          <w:sz w:val="20"/>
          <w:szCs w:val="20"/>
        </w:rPr>
        <w:t>C-C’</w:t>
      </w:r>
      <w:r w:rsidR="006C152A" w:rsidRPr="00EF75FA">
        <w:rPr>
          <w:rFonts w:ascii="Avenir Next LT Pro" w:hAnsi="Avenir Next LT Pro"/>
          <w:b w:val="0"/>
          <w:bCs w:val="0"/>
          <w:i/>
          <w:sz w:val="20"/>
          <w:szCs w:val="20"/>
        </w:rPr>
        <w:t xml:space="preserve"> showing the location of the 100LG and 100HG mineralised domains.</w:t>
      </w:r>
    </w:p>
    <w:p w14:paraId="672941B5" w14:textId="710291C6" w:rsidR="006E7D27" w:rsidRPr="00EF75FA" w:rsidRDefault="00354EC3" w:rsidP="006D1A79">
      <w:pPr>
        <w:pStyle w:val="Heading3"/>
        <w:jc w:val="both"/>
        <w:rPr>
          <w:rFonts w:ascii="Avenir Next LT Pro" w:hAnsi="Avenir Next LT Pro"/>
          <w:lang w:val="en-PH"/>
        </w:rPr>
      </w:pPr>
      <w:r w:rsidRPr="00EF75FA">
        <w:rPr>
          <w:rFonts w:ascii="Avenir Next LT Pro" w:hAnsi="Avenir Next LT Pro"/>
          <w:lang w:val="en-PH"/>
        </w:rPr>
        <w:t>Geology and Geological Interpretation</w:t>
      </w:r>
    </w:p>
    <w:p w14:paraId="0B6F301B" w14:textId="13404371" w:rsidR="00673F1E" w:rsidRPr="00EF75FA" w:rsidRDefault="00673F1E" w:rsidP="006D1A79">
      <w:pPr>
        <w:jc w:val="both"/>
        <w:rPr>
          <w:rFonts w:ascii="Avenir Next LT Pro" w:eastAsia="Calibri" w:hAnsi="Avenir Next LT Pro" w:cstheme="majorHAnsi"/>
          <w:color w:val="404040" w:themeColor="text1" w:themeTint="BF"/>
          <w:sz w:val="22"/>
          <w:szCs w:val="22"/>
          <w:lang w:val="en-PH"/>
        </w:rPr>
      </w:pPr>
      <w:proofErr w:type="spellStart"/>
      <w:r w:rsidRPr="00EF75FA">
        <w:rPr>
          <w:rFonts w:ascii="Avenir Next LT Pro" w:eastAsia="Calibri" w:hAnsi="Avenir Next LT Pro" w:cstheme="majorHAnsi"/>
          <w:color w:val="404040" w:themeColor="text1" w:themeTint="BF"/>
          <w:sz w:val="22"/>
          <w:szCs w:val="22"/>
          <w:lang w:val="en-PH"/>
        </w:rPr>
        <w:t>Sagay</w:t>
      </w:r>
      <w:proofErr w:type="spellEnd"/>
      <w:r w:rsidRPr="00EF75FA">
        <w:rPr>
          <w:rFonts w:ascii="Avenir Next LT Pro" w:eastAsia="Calibri" w:hAnsi="Avenir Next LT Pro" w:cstheme="majorHAnsi"/>
          <w:color w:val="404040" w:themeColor="text1" w:themeTint="BF"/>
          <w:sz w:val="22"/>
          <w:szCs w:val="22"/>
          <w:lang w:val="en-PH"/>
        </w:rPr>
        <w:t xml:space="preserve"> is located at the northernmost tip of the NNE trending volcanic arc related to the eastward subduction beneath the Negros Trench in the southwest offshore of Negros Island. Several porphyry and epithermal </w:t>
      </w:r>
      <w:proofErr w:type="spellStart"/>
      <w:r w:rsidRPr="00EF75FA">
        <w:rPr>
          <w:rFonts w:ascii="Avenir Next LT Pro" w:eastAsia="Calibri" w:hAnsi="Avenir Next LT Pro" w:cstheme="majorHAnsi"/>
          <w:color w:val="404040" w:themeColor="text1" w:themeTint="BF"/>
          <w:sz w:val="22"/>
          <w:szCs w:val="22"/>
          <w:lang w:val="en-PH"/>
        </w:rPr>
        <w:t>minerali</w:t>
      </w:r>
      <w:r w:rsidR="00C01907" w:rsidRPr="00EF75FA">
        <w:rPr>
          <w:rFonts w:ascii="Avenir Next LT Pro" w:eastAsia="Calibri" w:hAnsi="Avenir Next LT Pro" w:cstheme="majorHAnsi"/>
          <w:color w:val="404040" w:themeColor="text1" w:themeTint="BF"/>
          <w:sz w:val="22"/>
          <w:szCs w:val="22"/>
          <w:lang w:val="en-PH"/>
        </w:rPr>
        <w:t>s</w:t>
      </w:r>
      <w:r w:rsidRPr="00EF75FA">
        <w:rPr>
          <w:rFonts w:ascii="Avenir Next LT Pro" w:eastAsia="Calibri" w:hAnsi="Avenir Next LT Pro" w:cstheme="majorHAnsi"/>
          <w:color w:val="404040" w:themeColor="text1" w:themeTint="BF"/>
          <w:sz w:val="22"/>
          <w:szCs w:val="22"/>
          <w:lang w:val="en-PH"/>
        </w:rPr>
        <w:t>ation</w:t>
      </w:r>
      <w:proofErr w:type="spellEnd"/>
      <w:r w:rsidRPr="00EF75FA">
        <w:rPr>
          <w:rFonts w:ascii="Avenir Next LT Pro" w:eastAsia="Calibri" w:hAnsi="Avenir Next LT Pro" w:cstheme="majorHAnsi"/>
          <w:color w:val="404040" w:themeColor="text1" w:themeTint="BF"/>
          <w:sz w:val="22"/>
          <w:szCs w:val="22"/>
          <w:lang w:val="en-PH"/>
        </w:rPr>
        <w:t xml:space="preserve"> targets belong in this underexplored </w:t>
      </w:r>
      <w:proofErr w:type="spellStart"/>
      <w:r w:rsidRPr="00EF75FA">
        <w:rPr>
          <w:rFonts w:ascii="Avenir Next LT Pro" w:eastAsia="Calibri" w:hAnsi="Avenir Next LT Pro" w:cstheme="majorHAnsi"/>
          <w:color w:val="404040" w:themeColor="text1" w:themeTint="BF"/>
          <w:sz w:val="22"/>
          <w:szCs w:val="22"/>
          <w:lang w:val="en-PH"/>
        </w:rPr>
        <w:t>minerali</w:t>
      </w:r>
      <w:r w:rsidR="00C01907" w:rsidRPr="00EF75FA">
        <w:rPr>
          <w:rFonts w:ascii="Avenir Next LT Pro" w:eastAsia="Calibri" w:hAnsi="Avenir Next LT Pro" w:cstheme="majorHAnsi"/>
          <w:color w:val="404040" w:themeColor="text1" w:themeTint="BF"/>
          <w:sz w:val="22"/>
          <w:szCs w:val="22"/>
          <w:lang w:val="en-PH"/>
        </w:rPr>
        <w:t>s</w:t>
      </w:r>
      <w:r w:rsidRPr="00EF75FA">
        <w:rPr>
          <w:rFonts w:ascii="Avenir Next LT Pro" w:eastAsia="Calibri" w:hAnsi="Avenir Next LT Pro" w:cstheme="majorHAnsi"/>
          <w:color w:val="404040" w:themeColor="text1" w:themeTint="BF"/>
          <w:sz w:val="22"/>
          <w:szCs w:val="22"/>
          <w:lang w:val="en-PH"/>
        </w:rPr>
        <w:t>ation</w:t>
      </w:r>
      <w:proofErr w:type="spellEnd"/>
      <w:r w:rsidRPr="00EF75FA">
        <w:rPr>
          <w:rFonts w:ascii="Avenir Next LT Pro" w:eastAsia="Calibri" w:hAnsi="Avenir Next LT Pro" w:cstheme="majorHAnsi"/>
          <w:color w:val="404040" w:themeColor="text1" w:themeTint="BF"/>
          <w:sz w:val="22"/>
          <w:szCs w:val="22"/>
          <w:lang w:val="en-PH"/>
        </w:rPr>
        <w:t xml:space="preserve"> trend along the eastern side of the island. </w:t>
      </w:r>
    </w:p>
    <w:p w14:paraId="4395332E" w14:textId="3079CEFB" w:rsidR="00673F1E" w:rsidRPr="00EF75FA" w:rsidRDefault="00673F1E"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The major rocks identified at </w:t>
      </w:r>
      <w:r w:rsidR="00C64B6A">
        <w:rPr>
          <w:rFonts w:ascii="Avenir Next LT Pro" w:eastAsia="Calibri" w:hAnsi="Avenir Next LT Pro" w:cstheme="majorHAnsi"/>
          <w:color w:val="404040" w:themeColor="text1" w:themeTint="BF"/>
          <w:sz w:val="22"/>
          <w:szCs w:val="22"/>
          <w:lang w:val="en-PH"/>
        </w:rPr>
        <w:t>Purok Tan-</w:t>
      </w:r>
      <w:proofErr w:type="spellStart"/>
      <w:r w:rsidR="00C64B6A">
        <w:rPr>
          <w:rFonts w:ascii="Avenir Next LT Pro" w:eastAsia="Calibri" w:hAnsi="Avenir Next LT Pro" w:cstheme="majorHAnsi"/>
          <w:color w:val="404040" w:themeColor="text1" w:themeTint="BF"/>
          <w:sz w:val="22"/>
          <w:szCs w:val="22"/>
          <w:lang w:val="en-PH"/>
        </w:rPr>
        <w:t>ao</w:t>
      </w:r>
      <w:proofErr w:type="spellEnd"/>
      <w:r w:rsidRPr="00EF75FA">
        <w:rPr>
          <w:rFonts w:ascii="Avenir Next LT Pro" w:eastAsia="Calibri" w:hAnsi="Avenir Next LT Pro" w:cstheme="majorHAnsi"/>
          <w:color w:val="404040" w:themeColor="text1" w:themeTint="BF"/>
          <w:sz w:val="22"/>
          <w:szCs w:val="22"/>
          <w:lang w:val="en-PH"/>
        </w:rPr>
        <w:t xml:space="preserve"> are a series of </w:t>
      </w:r>
      <w:r w:rsidR="00525032" w:rsidRPr="00EF75FA">
        <w:rPr>
          <w:rFonts w:ascii="Avenir Next LT Pro" w:eastAsia="Calibri" w:hAnsi="Avenir Next LT Pro" w:cstheme="majorHAnsi"/>
          <w:color w:val="404040" w:themeColor="text1" w:themeTint="BF"/>
          <w:sz w:val="22"/>
          <w:szCs w:val="22"/>
          <w:lang w:val="en-PH"/>
        </w:rPr>
        <w:t>intermediate igneous rocks intruding into</w:t>
      </w:r>
      <w:r w:rsidRPr="00EF75FA">
        <w:rPr>
          <w:rFonts w:ascii="Avenir Next LT Pro" w:eastAsia="Calibri" w:hAnsi="Avenir Next LT Pro" w:cstheme="majorHAnsi"/>
          <w:color w:val="404040" w:themeColor="text1" w:themeTint="BF"/>
          <w:sz w:val="22"/>
          <w:szCs w:val="22"/>
          <w:lang w:val="en-PH"/>
        </w:rPr>
        <w:t xml:space="preserve"> older host rock</w:t>
      </w:r>
      <w:r w:rsidR="00525032" w:rsidRPr="00EF75FA">
        <w:rPr>
          <w:rFonts w:ascii="Avenir Next LT Pro" w:eastAsia="Calibri" w:hAnsi="Avenir Next LT Pro" w:cstheme="majorHAnsi"/>
          <w:color w:val="404040" w:themeColor="text1" w:themeTint="BF"/>
          <w:sz w:val="22"/>
          <w:szCs w:val="22"/>
          <w:lang w:val="en-PH"/>
        </w:rPr>
        <w:t>s</w:t>
      </w:r>
      <w:r w:rsidRPr="00EF75FA">
        <w:rPr>
          <w:rFonts w:ascii="Avenir Next LT Pro" w:eastAsia="Calibri" w:hAnsi="Avenir Next LT Pro" w:cstheme="majorHAnsi"/>
          <w:color w:val="404040" w:themeColor="text1" w:themeTint="BF"/>
          <w:sz w:val="22"/>
          <w:szCs w:val="22"/>
          <w:lang w:val="en-PH"/>
        </w:rPr>
        <w:t xml:space="preserve"> </w:t>
      </w:r>
      <w:r w:rsidR="00525032" w:rsidRPr="00EF75FA">
        <w:rPr>
          <w:rFonts w:ascii="Avenir Next LT Pro" w:eastAsia="Calibri" w:hAnsi="Avenir Next LT Pro" w:cstheme="majorHAnsi"/>
          <w:color w:val="404040" w:themeColor="text1" w:themeTint="BF"/>
          <w:sz w:val="22"/>
          <w:szCs w:val="22"/>
          <w:lang w:val="en-PH"/>
        </w:rPr>
        <w:t>composed of</w:t>
      </w:r>
      <w:r w:rsidRPr="00EF75FA">
        <w:rPr>
          <w:rFonts w:ascii="Avenir Next LT Pro" w:eastAsia="Calibri" w:hAnsi="Avenir Next LT Pro" w:cstheme="majorHAnsi"/>
          <w:color w:val="404040" w:themeColor="text1" w:themeTint="BF"/>
          <w:sz w:val="22"/>
          <w:szCs w:val="22"/>
          <w:lang w:val="en-PH"/>
        </w:rPr>
        <w:t xml:space="preserve"> basalt</w:t>
      </w:r>
      <w:r w:rsidR="00525032" w:rsidRPr="00EF75FA">
        <w:rPr>
          <w:rFonts w:ascii="Avenir Next LT Pro" w:eastAsia="Calibri" w:hAnsi="Avenir Next LT Pro" w:cstheme="majorHAnsi"/>
          <w:color w:val="404040" w:themeColor="text1" w:themeTint="BF"/>
          <w:sz w:val="22"/>
          <w:szCs w:val="22"/>
          <w:lang w:val="en-PH"/>
        </w:rPr>
        <w:t>s</w:t>
      </w:r>
      <w:r w:rsidRPr="00EF75FA">
        <w:rPr>
          <w:rFonts w:ascii="Avenir Next LT Pro" w:eastAsia="Calibri" w:hAnsi="Avenir Next LT Pro" w:cstheme="majorHAnsi"/>
          <w:color w:val="404040" w:themeColor="text1" w:themeTint="BF"/>
          <w:sz w:val="22"/>
          <w:szCs w:val="22"/>
          <w:lang w:val="en-PH"/>
        </w:rPr>
        <w:t xml:space="preserve"> overlain </w:t>
      </w:r>
      <w:r w:rsidR="00525032" w:rsidRPr="00EF75FA">
        <w:rPr>
          <w:rFonts w:ascii="Avenir Next LT Pro" w:eastAsia="Calibri" w:hAnsi="Avenir Next LT Pro" w:cstheme="majorHAnsi"/>
          <w:color w:val="404040" w:themeColor="text1" w:themeTint="BF"/>
          <w:sz w:val="22"/>
          <w:szCs w:val="22"/>
          <w:lang w:val="en-PH"/>
        </w:rPr>
        <w:t xml:space="preserve">by </w:t>
      </w:r>
      <w:r w:rsidRPr="00EF75FA">
        <w:rPr>
          <w:rFonts w:ascii="Avenir Next LT Pro" w:eastAsia="Calibri" w:hAnsi="Avenir Next LT Pro" w:cstheme="majorHAnsi"/>
          <w:color w:val="404040" w:themeColor="text1" w:themeTint="BF"/>
          <w:sz w:val="22"/>
          <w:szCs w:val="22"/>
          <w:lang w:val="en-PH"/>
        </w:rPr>
        <w:t>metamorphosed sedimentary rocks</w:t>
      </w:r>
      <w:r w:rsidR="00525032" w:rsidRPr="00EF75FA">
        <w:rPr>
          <w:rFonts w:ascii="Avenir Next LT Pro" w:eastAsia="Calibri" w:hAnsi="Avenir Next LT Pro" w:cstheme="majorHAnsi"/>
          <w:color w:val="404040" w:themeColor="text1" w:themeTint="BF"/>
          <w:sz w:val="22"/>
          <w:szCs w:val="22"/>
          <w:lang w:val="en-PH"/>
        </w:rPr>
        <w:t xml:space="preserve"> and felsic volcanics</w:t>
      </w:r>
      <w:r w:rsidRPr="00EF75FA">
        <w:rPr>
          <w:rFonts w:ascii="Avenir Next LT Pro" w:eastAsia="Calibri" w:hAnsi="Avenir Next LT Pro" w:cstheme="majorHAnsi"/>
          <w:color w:val="404040" w:themeColor="text1" w:themeTint="BF"/>
          <w:sz w:val="22"/>
          <w:szCs w:val="22"/>
          <w:lang w:val="en-PH"/>
        </w:rPr>
        <w:t xml:space="preserve">. These rocks are in turn overlain by Quaternary pyroclastic rocks that consist of tuff and tuff breccias. </w:t>
      </w:r>
      <w:r w:rsidR="00525032" w:rsidRPr="00EF75FA">
        <w:rPr>
          <w:rFonts w:ascii="Avenir Next LT Pro" w:eastAsia="Calibri" w:hAnsi="Avenir Next LT Pro" w:cstheme="majorHAnsi"/>
          <w:color w:val="404040" w:themeColor="text1" w:themeTint="BF"/>
          <w:sz w:val="22"/>
          <w:szCs w:val="22"/>
          <w:lang w:val="en-PH"/>
        </w:rPr>
        <w:t xml:space="preserve">The </w:t>
      </w:r>
      <w:r w:rsidR="00546378" w:rsidRPr="00EF75FA">
        <w:rPr>
          <w:rFonts w:ascii="Avenir Next LT Pro" w:eastAsia="Calibri" w:hAnsi="Avenir Next LT Pro" w:cstheme="majorHAnsi"/>
          <w:color w:val="404040" w:themeColor="text1" w:themeTint="BF"/>
          <w:sz w:val="22"/>
          <w:szCs w:val="22"/>
          <w:lang w:val="en-PH"/>
        </w:rPr>
        <w:t xml:space="preserve">intermediate </w:t>
      </w:r>
      <w:r w:rsidR="00525032" w:rsidRPr="00EF75FA">
        <w:rPr>
          <w:rFonts w:ascii="Avenir Next LT Pro" w:eastAsia="Calibri" w:hAnsi="Avenir Next LT Pro" w:cstheme="majorHAnsi"/>
          <w:color w:val="404040" w:themeColor="text1" w:themeTint="BF"/>
          <w:sz w:val="22"/>
          <w:szCs w:val="22"/>
          <w:lang w:val="en-PH"/>
        </w:rPr>
        <w:t>i</w:t>
      </w:r>
      <w:r w:rsidRPr="00EF75FA">
        <w:rPr>
          <w:rFonts w:ascii="Avenir Next LT Pro" w:eastAsia="Calibri" w:hAnsi="Avenir Next LT Pro" w:cstheme="majorHAnsi"/>
          <w:color w:val="404040" w:themeColor="text1" w:themeTint="BF"/>
          <w:sz w:val="22"/>
          <w:szCs w:val="22"/>
          <w:lang w:val="en-PH"/>
        </w:rPr>
        <w:t xml:space="preserve">ntrusions include </w:t>
      </w:r>
      <w:r w:rsidR="00F1626C" w:rsidRPr="00EF75FA">
        <w:rPr>
          <w:rFonts w:ascii="Avenir Next LT Pro" w:eastAsia="Calibri" w:hAnsi="Avenir Next LT Pro" w:cstheme="majorHAnsi"/>
          <w:color w:val="404040" w:themeColor="text1" w:themeTint="BF"/>
          <w:sz w:val="22"/>
          <w:szCs w:val="22"/>
          <w:lang w:val="en-PH"/>
        </w:rPr>
        <w:t>several</w:t>
      </w:r>
      <w:r w:rsidR="00525032" w:rsidRPr="00EF75FA">
        <w:rPr>
          <w:rFonts w:ascii="Avenir Next LT Pro" w:eastAsia="Calibri" w:hAnsi="Avenir Next LT Pro" w:cstheme="majorHAnsi"/>
          <w:color w:val="404040" w:themeColor="text1" w:themeTint="BF"/>
          <w:sz w:val="22"/>
          <w:szCs w:val="22"/>
          <w:lang w:val="en-PH"/>
        </w:rPr>
        <w:t xml:space="preserve"> </w:t>
      </w:r>
      <w:r w:rsidRPr="00EF75FA">
        <w:rPr>
          <w:rFonts w:ascii="Avenir Next LT Pro" w:eastAsia="Calibri" w:hAnsi="Avenir Next LT Pro" w:cstheme="majorHAnsi"/>
          <w:color w:val="404040" w:themeColor="text1" w:themeTint="BF"/>
          <w:sz w:val="22"/>
          <w:szCs w:val="22"/>
          <w:lang w:val="en-PH"/>
        </w:rPr>
        <w:t>diorite</w:t>
      </w:r>
      <w:r w:rsidR="00525032" w:rsidRPr="00EF75FA">
        <w:rPr>
          <w:rFonts w:ascii="Avenir Next LT Pro" w:eastAsia="Calibri" w:hAnsi="Avenir Next LT Pro" w:cstheme="majorHAnsi"/>
          <w:color w:val="404040" w:themeColor="text1" w:themeTint="BF"/>
          <w:sz w:val="22"/>
          <w:szCs w:val="22"/>
          <w:lang w:val="en-PH"/>
        </w:rPr>
        <w:t>s</w:t>
      </w:r>
      <w:r w:rsidRPr="00EF75FA">
        <w:rPr>
          <w:rFonts w:ascii="Avenir Next LT Pro" w:eastAsia="Calibri" w:hAnsi="Avenir Next LT Pro" w:cstheme="majorHAnsi"/>
          <w:color w:val="404040" w:themeColor="text1" w:themeTint="BF"/>
          <w:sz w:val="22"/>
          <w:szCs w:val="22"/>
          <w:lang w:val="en-PH"/>
        </w:rPr>
        <w:t xml:space="preserve"> and andesite porphyry. </w:t>
      </w:r>
    </w:p>
    <w:p w14:paraId="4DD94E77" w14:textId="438CF671" w:rsidR="00673F1E" w:rsidRPr="00EF75FA" w:rsidRDefault="00673F1E"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Three distinct Diorite </w:t>
      </w:r>
      <w:proofErr w:type="spellStart"/>
      <w:r w:rsidRPr="00EF75FA">
        <w:rPr>
          <w:rFonts w:ascii="Avenir Next LT Pro" w:eastAsia="Calibri" w:hAnsi="Avenir Next LT Pro" w:cstheme="majorHAnsi"/>
          <w:color w:val="404040" w:themeColor="text1" w:themeTint="BF"/>
          <w:sz w:val="22"/>
          <w:szCs w:val="22"/>
          <w:lang w:val="en-PH"/>
        </w:rPr>
        <w:t>intrusives</w:t>
      </w:r>
      <w:proofErr w:type="spellEnd"/>
      <w:r w:rsidRPr="00EF75FA">
        <w:rPr>
          <w:rFonts w:ascii="Avenir Next LT Pro" w:eastAsia="Calibri" w:hAnsi="Avenir Next LT Pro" w:cstheme="majorHAnsi"/>
          <w:color w:val="404040" w:themeColor="text1" w:themeTint="BF"/>
          <w:sz w:val="22"/>
          <w:szCs w:val="22"/>
          <w:lang w:val="en-PH"/>
        </w:rPr>
        <w:t xml:space="preserve"> were identified</w:t>
      </w:r>
      <w:r w:rsidR="00546378" w:rsidRPr="00EF75FA">
        <w:rPr>
          <w:rFonts w:ascii="Avenir Next LT Pro" w:eastAsia="Calibri" w:hAnsi="Avenir Next LT Pro" w:cstheme="majorHAnsi"/>
          <w:color w:val="404040" w:themeColor="text1" w:themeTint="BF"/>
          <w:sz w:val="22"/>
          <w:szCs w:val="22"/>
          <w:lang w:val="en-PH"/>
        </w:rPr>
        <w:t xml:space="preserve">. Following </w:t>
      </w:r>
      <w:r w:rsidRPr="00EF75FA">
        <w:rPr>
          <w:rFonts w:ascii="Avenir Next LT Pro" w:eastAsia="Calibri" w:hAnsi="Avenir Next LT Pro" w:cstheme="majorHAnsi"/>
          <w:color w:val="404040" w:themeColor="text1" w:themeTint="BF"/>
          <w:sz w:val="22"/>
          <w:szCs w:val="22"/>
          <w:lang w:val="en-PH"/>
        </w:rPr>
        <w:t>th</w:t>
      </w:r>
      <w:r w:rsidR="00525032" w:rsidRPr="00EF75FA">
        <w:rPr>
          <w:rFonts w:ascii="Avenir Next LT Pro" w:eastAsia="Calibri" w:hAnsi="Avenir Next LT Pro" w:cstheme="majorHAnsi"/>
          <w:color w:val="404040" w:themeColor="text1" w:themeTint="BF"/>
          <w:sz w:val="22"/>
          <w:szCs w:val="22"/>
          <w:lang w:val="en-PH"/>
        </w:rPr>
        <w:t>e</w:t>
      </w:r>
      <w:r w:rsidRPr="00EF75FA">
        <w:rPr>
          <w:rFonts w:ascii="Avenir Next LT Pro" w:eastAsia="Calibri" w:hAnsi="Avenir Next LT Pro" w:cstheme="majorHAnsi"/>
          <w:color w:val="404040" w:themeColor="text1" w:themeTint="BF"/>
          <w:sz w:val="22"/>
          <w:szCs w:val="22"/>
          <w:lang w:val="en-PH"/>
        </w:rPr>
        <w:t xml:space="preserve"> local nomenclature in </w:t>
      </w:r>
      <w:proofErr w:type="spellStart"/>
      <w:r w:rsidRPr="00EF75FA">
        <w:rPr>
          <w:rFonts w:ascii="Avenir Next LT Pro" w:eastAsia="Calibri" w:hAnsi="Avenir Next LT Pro" w:cstheme="majorHAnsi"/>
          <w:color w:val="404040" w:themeColor="text1" w:themeTint="BF"/>
          <w:sz w:val="22"/>
          <w:szCs w:val="22"/>
          <w:lang w:val="en-PH"/>
        </w:rPr>
        <w:t>Sagay</w:t>
      </w:r>
      <w:proofErr w:type="spellEnd"/>
      <w:r w:rsidRPr="00EF75FA">
        <w:rPr>
          <w:rFonts w:ascii="Avenir Next LT Pro" w:eastAsia="Calibri" w:hAnsi="Avenir Next LT Pro" w:cstheme="majorHAnsi"/>
          <w:color w:val="404040" w:themeColor="text1" w:themeTint="BF"/>
          <w:sz w:val="22"/>
          <w:szCs w:val="22"/>
          <w:lang w:val="en-PH"/>
        </w:rPr>
        <w:t xml:space="preserve"> Project, these are (from oldest to youngest) the (1) </w:t>
      </w:r>
      <w:proofErr w:type="spellStart"/>
      <w:r w:rsidRPr="00EF75FA">
        <w:rPr>
          <w:rFonts w:ascii="Avenir Next LT Pro" w:eastAsia="Calibri" w:hAnsi="Avenir Next LT Pro" w:cstheme="majorHAnsi"/>
          <w:color w:val="404040" w:themeColor="text1" w:themeTint="BF"/>
          <w:sz w:val="22"/>
          <w:szCs w:val="22"/>
          <w:lang w:val="en-PH"/>
        </w:rPr>
        <w:t>Equigranular</w:t>
      </w:r>
      <w:proofErr w:type="spellEnd"/>
      <w:r w:rsidRPr="00EF75FA">
        <w:rPr>
          <w:rFonts w:ascii="Avenir Next LT Pro" w:eastAsia="Calibri" w:hAnsi="Avenir Next LT Pro" w:cstheme="majorHAnsi"/>
          <w:color w:val="404040" w:themeColor="text1" w:themeTint="BF"/>
          <w:sz w:val="22"/>
          <w:szCs w:val="22"/>
          <w:lang w:val="en-PH"/>
        </w:rPr>
        <w:t xml:space="preserve"> Diorite (MEQ), (2) Medium-grained Porphyritic Diorite (MPOC), and the (3) Fine-grained </w:t>
      </w:r>
      <w:proofErr w:type="spellStart"/>
      <w:r w:rsidRPr="00EF75FA">
        <w:rPr>
          <w:rFonts w:ascii="Avenir Next LT Pro" w:eastAsia="Calibri" w:hAnsi="Avenir Next LT Pro" w:cstheme="majorHAnsi"/>
          <w:color w:val="404040" w:themeColor="text1" w:themeTint="BF"/>
          <w:sz w:val="22"/>
          <w:szCs w:val="22"/>
          <w:lang w:val="en-PH"/>
        </w:rPr>
        <w:t>Equigranular</w:t>
      </w:r>
      <w:proofErr w:type="spellEnd"/>
      <w:r w:rsidRPr="00EF75FA">
        <w:rPr>
          <w:rFonts w:ascii="Avenir Next LT Pro" w:eastAsia="Calibri" w:hAnsi="Avenir Next LT Pro" w:cstheme="majorHAnsi"/>
          <w:color w:val="404040" w:themeColor="text1" w:themeTint="BF"/>
          <w:sz w:val="22"/>
          <w:szCs w:val="22"/>
          <w:lang w:val="en-PH"/>
        </w:rPr>
        <w:t xml:space="preserve"> Diorite (FEQ). These intrusive rocks have distinct textures and visible cross cutting relationships. Widespread strong silica</w:t>
      </w:r>
      <w:r w:rsidR="00546378" w:rsidRPr="00EF75FA">
        <w:rPr>
          <w:rFonts w:ascii="Avenir Next LT Pro" w:eastAsia="Calibri" w:hAnsi="Avenir Next LT Pro" w:cstheme="majorHAnsi"/>
          <w:color w:val="404040" w:themeColor="text1" w:themeTint="BF"/>
          <w:sz w:val="22"/>
          <w:szCs w:val="22"/>
          <w:lang w:val="en-PH"/>
        </w:rPr>
        <w:t xml:space="preserve"> - </w:t>
      </w:r>
      <w:r w:rsidRPr="00EF75FA">
        <w:rPr>
          <w:rFonts w:ascii="Avenir Next LT Pro" w:eastAsia="Calibri" w:hAnsi="Avenir Next LT Pro" w:cstheme="majorHAnsi"/>
          <w:color w:val="404040" w:themeColor="text1" w:themeTint="BF"/>
          <w:sz w:val="22"/>
          <w:szCs w:val="22"/>
          <w:lang w:val="en-PH"/>
        </w:rPr>
        <w:t>clay and outer chlorite alteration is notable in the deposit. This 8km by 4km alteration zone is indicative of a large magmatic hydrothermal system.</w:t>
      </w:r>
    </w:p>
    <w:p w14:paraId="011AC8E8" w14:textId="0CE1CEAE" w:rsidR="00942B86" w:rsidRPr="00EF75FA" w:rsidRDefault="00673F1E"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There are </w:t>
      </w:r>
      <w:r w:rsidR="00D94A11" w:rsidRPr="00EF75FA">
        <w:rPr>
          <w:rFonts w:ascii="Avenir Next LT Pro" w:eastAsia="Calibri" w:hAnsi="Avenir Next LT Pro" w:cstheme="majorHAnsi"/>
          <w:color w:val="404040" w:themeColor="text1" w:themeTint="BF"/>
          <w:sz w:val="22"/>
          <w:szCs w:val="22"/>
          <w:lang w:val="en-PH"/>
        </w:rPr>
        <w:t xml:space="preserve">multiple </w:t>
      </w:r>
      <w:r w:rsidRPr="00EF75FA">
        <w:rPr>
          <w:rFonts w:ascii="Avenir Next LT Pro" w:eastAsia="Calibri" w:hAnsi="Avenir Next LT Pro" w:cstheme="majorHAnsi"/>
          <w:color w:val="404040" w:themeColor="text1" w:themeTint="BF"/>
          <w:sz w:val="22"/>
          <w:szCs w:val="22"/>
          <w:lang w:val="en-PH"/>
        </w:rPr>
        <w:t xml:space="preserve">types of porphyry </w:t>
      </w:r>
      <w:proofErr w:type="spellStart"/>
      <w:r w:rsidRPr="00EF75FA">
        <w:rPr>
          <w:rFonts w:ascii="Avenir Next LT Pro" w:eastAsia="Calibri" w:hAnsi="Avenir Next LT Pro" w:cstheme="majorHAnsi"/>
          <w:color w:val="404040" w:themeColor="text1" w:themeTint="BF"/>
          <w:sz w:val="22"/>
          <w:szCs w:val="22"/>
          <w:lang w:val="en-PH"/>
        </w:rPr>
        <w:t>mineralisation</w:t>
      </w:r>
      <w:proofErr w:type="spellEnd"/>
      <w:r w:rsidRPr="00EF75FA">
        <w:rPr>
          <w:rFonts w:ascii="Avenir Next LT Pro" w:eastAsia="Calibri" w:hAnsi="Avenir Next LT Pro" w:cstheme="majorHAnsi"/>
          <w:color w:val="404040" w:themeColor="text1" w:themeTint="BF"/>
          <w:sz w:val="22"/>
          <w:szCs w:val="22"/>
          <w:lang w:val="en-PH"/>
        </w:rPr>
        <w:t xml:space="preserve"> observed </w:t>
      </w:r>
      <w:r w:rsidR="00546378" w:rsidRPr="00EF75FA">
        <w:rPr>
          <w:rFonts w:ascii="Avenir Next LT Pro" w:eastAsia="Calibri" w:hAnsi="Avenir Next LT Pro" w:cstheme="majorHAnsi"/>
          <w:color w:val="404040" w:themeColor="text1" w:themeTint="BF"/>
          <w:sz w:val="22"/>
          <w:szCs w:val="22"/>
          <w:lang w:val="en-PH"/>
        </w:rPr>
        <w:t xml:space="preserve">within the </w:t>
      </w:r>
      <w:r w:rsidR="00C64B6A">
        <w:rPr>
          <w:rFonts w:ascii="Avenir Next LT Pro" w:eastAsia="Calibri" w:hAnsi="Avenir Next LT Pro" w:cstheme="majorHAnsi"/>
          <w:color w:val="404040" w:themeColor="text1" w:themeTint="BF"/>
          <w:sz w:val="22"/>
          <w:szCs w:val="22"/>
          <w:lang w:val="en-PH"/>
        </w:rPr>
        <w:t>Purok Tan-</w:t>
      </w:r>
      <w:proofErr w:type="spellStart"/>
      <w:r w:rsidR="00C64B6A">
        <w:rPr>
          <w:rFonts w:ascii="Avenir Next LT Pro" w:eastAsia="Calibri" w:hAnsi="Avenir Next LT Pro" w:cstheme="majorHAnsi"/>
          <w:color w:val="404040" w:themeColor="text1" w:themeTint="BF"/>
          <w:sz w:val="22"/>
          <w:szCs w:val="22"/>
          <w:lang w:val="en-PH"/>
        </w:rPr>
        <w:t>ao</w:t>
      </w:r>
      <w:proofErr w:type="spellEnd"/>
      <w:r w:rsidRPr="00EF75FA">
        <w:rPr>
          <w:rFonts w:ascii="Avenir Next LT Pro" w:eastAsia="Calibri" w:hAnsi="Avenir Next LT Pro" w:cstheme="majorHAnsi"/>
          <w:color w:val="404040" w:themeColor="text1" w:themeTint="BF"/>
          <w:sz w:val="22"/>
          <w:szCs w:val="22"/>
          <w:lang w:val="en-PH"/>
        </w:rPr>
        <w:t xml:space="preserve"> Deposit</w:t>
      </w:r>
      <w:r w:rsidR="00F14E4D" w:rsidRPr="00EF75FA">
        <w:rPr>
          <w:rFonts w:ascii="Avenir Next LT Pro" w:eastAsia="Calibri" w:hAnsi="Avenir Next LT Pro" w:cstheme="majorHAnsi"/>
          <w:color w:val="404040" w:themeColor="text1" w:themeTint="BF"/>
          <w:sz w:val="22"/>
          <w:szCs w:val="22"/>
          <w:lang w:val="en-PH"/>
        </w:rPr>
        <w:t xml:space="preserve">. The dominant </w:t>
      </w:r>
      <w:r w:rsidR="00FC0AFA" w:rsidRPr="00EF75FA">
        <w:rPr>
          <w:rFonts w:ascii="Avenir Next LT Pro" w:eastAsia="Calibri" w:hAnsi="Avenir Next LT Pro" w:cstheme="majorHAnsi"/>
          <w:color w:val="404040" w:themeColor="text1" w:themeTint="BF"/>
          <w:sz w:val="22"/>
          <w:szCs w:val="22"/>
          <w:lang w:val="en-PH"/>
        </w:rPr>
        <w:t>type</w:t>
      </w:r>
      <w:r w:rsidR="00F14E4D" w:rsidRPr="00EF75FA">
        <w:rPr>
          <w:rFonts w:ascii="Avenir Next LT Pro" w:eastAsia="Calibri" w:hAnsi="Avenir Next LT Pro" w:cstheme="majorHAnsi"/>
          <w:color w:val="404040" w:themeColor="text1" w:themeTint="BF"/>
          <w:sz w:val="22"/>
          <w:szCs w:val="22"/>
          <w:lang w:val="en-PH"/>
        </w:rPr>
        <w:t xml:space="preserve"> i</w:t>
      </w:r>
      <w:r w:rsidR="00FC0AFA" w:rsidRPr="00EF75FA">
        <w:rPr>
          <w:rFonts w:ascii="Avenir Next LT Pro" w:eastAsia="Calibri" w:hAnsi="Avenir Next LT Pro" w:cstheme="majorHAnsi"/>
          <w:color w:val="404040" w:themeColor="text1" w:themeTint="BF"/>
          <w:sz w:val="22"/>
          <w:szCs w:val="22"/>
          <w:lang w:val="en-PH"/>
        </w:rPr>
        <w:t>s related to</w:t>
      </w:r>
      <w:r w:rsidRPr="00EF75FA">
        <w:rPr>
          <w:rFonts w:ascii="Avenir Next LT Pro" w:eastAsia="Calibri" w:hAnsi="Avenir Next LT Pro" w:cstheme="majorHAnsi"/>
          <w:color w:val="404040" w:themeColor="text1" w:themeTint="BF"/>
          <w:sz w:val="22"/>
          <w:szCs w:val="22"/>
          <w:lang w:val="en-PH"/>
        </w:rPr>
        <w:t xml:space="preserve"> </w:t>
      </w:r>
      <w:r w:rsidR="00942B86" w:rsidRPr="00EF75FA">
        <w:rPr>
          <w:rFonts w:ascii="Avenir Next LT Pro" w:eastAsia="Calibri" w:hAnsi="Avenir Next LT Pro" w:cstheme="majorHAnsi"/>
          <w:color w:val="404040" w:themeColor="text1" w:themeTint="BF"/>
          <w:sz w:val="22"/>
          <w:szCs w:val="22"/>
          <w:lang w:val="en-PH"/>
        </w:rPr>
        <w:t>early-stage</w:t>
      </w:r>
      <w:r w:rsidR="008926E5" w:rsidRPr="00EF75FA">
        <w:rPr>
          <w:rFonts w:ascii="Avenir Next LT Pro" w:eastAsia="Calibri" w:hAnsi="Avenir Next LT Pro" w:cstheme="majorHAnsi"/>
          <w:color w:val="404040" w:themeColor="text1" w:themeTint="BF"/>
          <w:sz w:val="22"/>
          <w:szCs w:val="22"/>
          <w:lang w:val="en-PH"/>
        </w:rPr>
        <w:t xml:space="preserve"> </w:t>
      </w:r>
      <w:r w:rsidRPr="00EF75FA">
        <w:rPr>
          <w:rFonts w:ascii="Avenir Next LT Pro" w:eastAsia="Calibri" w:hAnsi="Avenir Next LT Pro" w:cstheme="majorHAnsi"/>
          <w:color w:val="404040" w:themeColor="text1" w:themeTint="BF"/>
          <w:sz w:val="22"/>
          <w:szCs w:val="22"/>
          <w:lang w:val="en-PH"/>
        </w:rPr>
        <w:t>porphyry quartz</w:t>
      </w:r>
      <w:r w:rsidR="00F14E4D" w:rsidRPr="00EF75FA">
        <w:rPr>
          <w:rFonts w:ascii="Avenir Next LT Pro" w:eastAsia="Calibri" w:hAnsi="Avenir Next LT Pro" w:cstheme="majorHAnsi"/>
          <w:color w:val="404040" w:themeColor="text1" w:themeTint="BF"/>
          <w:sz w:val="22"/>
          <w:szCs w:val="22"/>
          <w:lang w:val="en-PH"/>
        </w:rPr>
        <w:t xml:space="preserve"> stockwork</w:t>
      </w:r>
      <w:r w:rsidRPr="00EF75FA">
        <w:rPr>
          <w:rFonts w:ascii="Avenir Next LT Pro" w:eastAsia="Calibri" w:hAnsi="Avenir Next LT Pro" w:cstheme="majorHAnsi"/>
          <w:color w:val="404040" w:themeColor="text1" w:themeTint="BF"/>
          <w:sz w:val="22"/>
          <w:szCs w:val="22"/>
          <w:lang w:val="en-PH"/>
        </w:rPr>
        <w:t xml:space="preserve"> veins with associated potassic alteration </w:t>
      </w:r>
      <w:r w:rsidR="00546378" w:rsidRPr="00EF75FA">
        <w:rPr>
          <w:rFonts w:ascii="Avenir Next LT Pro" w:eastAsia="Calibri" w:hAnsi="Avenir Next LT Pro" w:cstheme="majorHAnsi"/>
          <w:color w:val="404040" w:themeColor="text1" w:themeTint="BF"/>
          <w:sz w:val="22"/>
          <w:szCs w:val="22"/>
          <w:lang w:val="en-PH"/>
        </w:rPr>
        <w:t xml:space="preserve">and </w:t>
      </w:r>
      <w:r w:rsidRPr="00EF75FA">
        <w:rPr>
          <w:rFonts w:ascii="Avenir Next LT Pro" w:eastAsia="Calibri" w:hAnsi="Avenir Next LT Pro" w:cstheme="majorHAnsi"/>
          <w:color w:val="404040" w:themeColor="text1" w:themeTint="BF"/>
          <w:sz w:val="22"/>
          <w:szCs w:val="22"/>
          <w:lang w:val="en-PH"/>
        </w:rPr>
        <w:t xml:space="preserve">chalcopyrite as the dominant copper </w:t>
      </w:r>
      <w:proofErr w:type="spellStart"/>
      <w:r w:rsidRPr="00EF75FA">
        <w:rPr>
          <w:rFonts w:ascii="Avenir Next LT Pro" w:eastAsia="Calibri" w:hAnsi="Avenir Next LT Pro" w:cstheme="majorHAnsi"/>
          <w:color w:val="404040" w:themeColor="text1" w:themeTint="BF"/>
          <w:sz w:val="22"/>
          <w:szCs w:val="22"/>
          <w:lang w:val="en-PH"/>
        </w:rPr>
        <w:t>sulphide</w:t>
      </w:r>
      <w:proofErr w:type="spellEnd"/>
      <w:r w:rsidRPr="00EF75FA">
        <w:rPr>
          <w:rFonts w:ascii="Avenir Next LT Pro" w:eastAsia="Calibri" w:hAnsi="Avenir Next LT Pro" w:cstheme="majorHAnsi"/>
          <w:color w:val="404040" w:themeColor="text1" w:themeTint="BF"/>
          <w:sz w:val="22"/>
          <w:szCs w:val="22"/>
          <w:lang w:val="en-PH"/>
        </w:rPr>
        <w:t xml:space="preserve">. </w:t>
      </w:r>
      <w:r w:rsidR="00546378" w:rsidRPr="00EF75FA">
        <w:rPr>
          <w:rFonts w:ascii="Avenir Next LT Pro" w:eastAsia="Calibri" w:hAnsi="Avenir Next LT Pro" w:cstheme="majorHAnsi"/>
          <w:color w:val="404040" w:themeColor="text1" w:themeTint="BF"/>
          <w:sz w:val="22"/>
          <w:szCs w:val="22"/>
          <w:lang w:val="en-PH"/>
        </w:rPr>
        <w:t>A later-</w:t>
      </w:r>
      <w:r w:rsidRPr="00EF75FA">
        <w:rPr>
          <w:rFonts w:ascii="Avenir Next LT Pro" w:eastAsia="Calibri" w:hAnsi="Avenir Next LT Pro" w:cstheme="majorHAnsi"/>
          <w:color w:val="404040" w:themeColor="text1" w:themeTint="BF"/>
          <w:sz w:val="22"/>
          <w:szCs w:val="22"/>
          <w:lang w:val="en-PH"/>
        </w:rPr>
        <w:t xml:space="preserve">stage porphyry Cu-Mo type </w:t>
      </w:r>
      <w:proofErr w:type="spellStart"/>
      <w:r w:rsidR="00546378" w:rsidRPr="00EF75FA">
        <w:rPr>
          <w:rFonts w:ascii="Avenir Next LT Pro" w:eastAsia="Calibri" w:hAnsi="Avenir Next LT Pro" w:cstheme="majorHAnsi"/>
          <w:color w:val="404040" w:themeColor="text1" w:themeTint="BF"/>
          <w:sz w:val="22"/>
          <w:szCs w:val="22"/>
          <w:lang w:val="en-PH"/>
        </w:rPr>
        <w:t>mineralisation</w:t>
      </w:r>
      <w:proofErr w:type="spellEnd"/>
      <w:r w:rsidR="00546378" w:rsidRPr="00EF75FA">
        <w:rPr>
          <w:rFonts w:ascii="Avenir Next LT Pro" w:eastAsia="Calibri" w:hAnsi="Avenir Next LT Pro" w:cstheme="majorHAnsi"/>
          <w:color w:val="404040" w:themeColor="text1" w:themeTint="BF"/>
          <w:sz w:val="22"/>
          <w:szCs w:val="22"/>
          <w:lang w:val="en-PH"/>
        </w:rPr>
        <w:t xml:space="preserve"> has</w:t>
      </w:r>
      <w:r w:rsidR="008926E5" w:rsidRPr="00EF75FA">
        <w:rPr>
          <w:rFonts w:ascii="Avenir Next LT Pro" w:eastAsia="Calibri" w:hAnsi="Avenir Next LT Pro" w:cstheme="majorHAnsi"/>
          <w:color w:val="404040" w:themeColor="text1" w:themeTint="BF"/>
          <w:sz w:val="22"/>
          <w:szCs w:val="22"/>
          <w:lang w:val="en-PH"/>
        </w:rPr>
        <w:t xml:space="preserve"> been identified</w:t>
      </w:r>
      <w:r w:rsidR="00546378" w:rsidRPr="00EF75FA">
        <w:rPr>
          <w:rFonts w:ascii="Avenir Next LT Pro" w:eastAsia="Calibri" w:hAnsi="Avenir Next LT Pro" w:cstheme="majorHAnsi"/>
          <w:color w:val="404040" w:themeColor="text1" w:themeTint="BF"/>
          <w:sz w:val="22"/>
          <w:szCs w:val="22"/>
          <w:lang w:val="en-PH"/>
        </w:rPr>
        <w:t xml:space="preserve"> and is </w:t>
      </w:r>
      <w:r w:rsidRPr="00EF75FA">
        <w:rPr>
          <w:rFonts w:ascii="Avenir Next LT Pro" w:eastAsia="Calibri" w:hAnsi="Avenir Next LT Pro" w:cstheme="majorHAnsi"/>
          <w:color w:val="404040" w:themeColor="text1" w:themeTint="BF"/>
          <w:sz w:val="22"/>
          <w:szCs w:val="22"/>
          <w:lang w:val="en-PH"/>
        </w:rPr>
        <w:t>hosted in silica</w:t>
      </w:r>
      <w:r w:rsidR="00546378" w:rsidRPr="00EF75FA">
        <w:rPr>
          <w:rFonts w:ascii="Avenir Next LT Pro" w:eastAsia="Calibri" w:hAnsi="Avenir Next LT Pro" w:cstheme="majorHAnsi"/>
          <w:color w:val="404040" w:themeColor="text1" w:themeTint="BF"/>
          <w:sz w:val="22"/>
          <w:szCs w:val="22"/>
          <w:lang w:val="en-PH"/>
        </w:rPr>
        <w:t xml:space="preserve"> – </w:t>
      </w:r>
      <w:r w:rsidRPr="00EF75FA">
        <w:rPr>
          <w:rFonts w:ascii="Avenir Next LT Pro" w:eastAsia="Calibri" w:hAnsi="Avenir Next LT Pro" w:cstheme="majorHAnsi"/>
          <w:color w:val="404040" w:themeColor="text1" w:themeTint="BF"/>
          <w:sz w:val="22"/>
          <w:szCs w:val="22"/>
          <w:lang w:val="en-PH"/>
        </w:rPr>
        <w:t>sericite</w:t>
      </w:r>
      <w:r w:rsidR="00546378" w:rsidRPr="00EF75FA">
        <w:rPr>
          <w:rFonts w:ascii="Avenir Next LT Pro" w:eastAsia="Calibri" w:hAnsi="Avenir Next LT Pro" w:cstheme="majorHAnsi"/>
          <w:color w:val="404040" w:themeColor="text1" w:themeTint="BF"/>
          <w:sz w:val="22"/>
          <w:szCs w:val="22"/>
          <w:lang w:val="en-PH"/>
        </w:rPr>
        <w:t xml:space="preserve"> – </w:t>
      </w:r>
      <w:r w:rsidRPr="00EF75FA">
        <w:rPr>
          <w:rFonts w:ascii="Avenir Next LT Pro" w:eastAsia="Calibri" w:hAnsi="Avenir Next LT Pro" w:cstheme="majorHAnsi"/>
          <w:color w:val="404040" w:themeColor="text1" w:themeTint="BF"/>
          <w:sz w:val="22"/>
          <w:szCs w:val="22"/>
          <w:lang w:val="en-PH"/>
        </w:rPr>
        <w:t>chlorite alteration.</w:t>
      </w:r>
      <w:r w:rsidR="00942B86" w:rsidRPr="00EF75FA">
        <w:rPr>
          <w:rFonts w:ascii="Avenir Next LT Pro" w:eastAsia="Calibri" w:hAnsi="Avenir Next LT Pro" w:cstheme="majorHAnsi"/>
          <w:color w:val="404040" w:themeColor="text1" w:themeTint="BF"/>
          <w:sz w:val="22"/>
          <w:szCs w:val="22"/>
          <w:lang w:val="en-PH"/>
        </w:rPr>
        <w:t xml:space="preserve">  In addition,</w:t>
      </w:r>
      <w:r w:rsidRPr="00EF75FA">
        <w:rPr>
          <w:rFonts w:ascii="Avenir Next LT Pro" w:eastAsia="Calibri" w:hAnsi="Avenir Next LT Pro" w:cstheme="majorHAnsi"/>
          <w:color w:val="404040" w:themeColor="text1" w:themeTint="BF"/>
          <w:sz w:val="22"/>
          <w:szCs w:val="22"/>
          <w:lang w:val="en-PH"/>
        </w:rPr>
        <w:t xml:space="preserve"> evidence </w:t>
      </w:r>
      <w:r w:rsidR="00942B86" w:rsidRPr="00EF75FA">
        <w:rPr>
          <w:rFonts w:ascii="Avenir Next LT Pro" w:eastAsia="Calibri" w:hAnsi="Avenir Next LT Pro" w:cstheme="majorHAnsi"/>
          <w:color w:val="404040" w:themeColor="text1" w:themeTint="BF"/>
          <w:sz w:val="22"/>
          <w:szCs w:val="22"/>
          <w:lang w:val="en-PH"/>
        </w:rPr>
        <w:t>exists</w:t>
      </w:r>
      <w:r w:rsidR="00546378" w:rsidRPr="00EF75FA">
        <w:rPr>
          <w:rFonts w:ascii="Avenir Next LT Pro" w:eastAsia="Calibri" w:hAnsi="Avenir Next LT Pro" w:cstheme="majorHAnsi"/>
          <w:color w:val="404040" w:themeColor="text1" w:themeTint="BF"/>
          <w:sz w:val="22"/>
          <w:szCs w:val="22"/>
          <w:lang w:val="en-PH"/>
        </w:rPr>
        <w:t xml:space="preserve"> </w:t>
      </w:r>
      <w:r w:rsidRPr="00EF75FA">
        <w:rPr>
          <w:rFonts w:ascii="Avenir Next LT Pro" w:eastAsia="Calibri" w:hAnsi="Avenir Next LT Pro" w:cstheme="majorHAnsi"/>
          <w:color w:val="404040" w:themeColor="text1" w:themeTint="BF"/>
          <w:sz w:val="22"/>
          <w:szCs w:val="22"/>
          <w:lang w:val="en-PH"/>
        </w:rPr>
        <w:t xml:space="preserve">for </w:t>
      </w:r>
      <w:r w:rsidR="00546378" w:rsidRPr="00EF75FA">
        <w:rPr>
          <w:rFonts w:ascii="Avenir Next LT Pro" w:eastAsia="Calibri" w:hAnsi="Avenir Next LT Pro" w:cstheme="majorHAnsi"/>
          <w:color w:val="404040" w:themeColor="text1" w:themeTint="BF"/>
          <w:sz w:val="22"/>
          <w:szCs w:val="22"/>
          <w:lang w:val="en-PH"/>
        </w:rPr>
        <w:t xml:space="preserve">a </w:t>
      </w:r>
      <w:r w:rsidR="00A223E6" w:rsidRPr="00EF75FA">
        <w:rPr>
          <w:rFonts w:ascii="Avenir Next LT Pro" w:eastAsia="Calibri" w:hAnsi="Avenir Next LT Pro" w:cstheme="majorHAnsi"/>
          <w:color w:val="404040" w:themeColor="text1" w:themeTint="BF"/>
          <w:sz w:val="22"/>
          <w:szCs w:val="22"/>
          <w:lang w:val="en-PH"/>
        </w:rPr>
        <w:t>later</w:t>
      </w:r>
      <w:r w:rsidR="00546378" w:rsidRPr="00EF75FA">
        <w:rPr>
          <w:rFonts w:ascii="Avenir Next LT Pro" w:eastAsia="Calibri" w:hAnsi="Avenir Next LT Pro" w:cstheme="majorHAnsi"/>
          <w:color w:val="404040" w:themeColor="text1" w:themeTint="BF"/>
          <w:sz w:val="22"/>
          <w:szCs w:val="22"/>
          <w:lang w:val="en-PH"/>
        </w:rPr>
        <w:t>-</w:t>
      </w:r>
      <w:r w:rsidR="00A223E6" w:rsidRPr="00EF75FA">
        <w:rPr>
          <w:rFonts w:ascii="Avenir Next LT Pro" w:eastAsia="Calibri" w:hAnsi="Avenir Next LT Pro" w:cstheme="majorHAnsi"/>
          <w:color w:val="404040" w:themeColor="text1" w:themeTint="BF"/>
          <w:sz w:val="22"/>
          <w:szCs w:val="22"/>
          <w:lang w:val="en-PH"/>
        </w:rPr>
        <w:t xml:space="preserve">stage </w:t>
      </w:r>
      <w:r w:rsidRPr="00EF75FA">
        <w:rPr>
          <w:rFonts w:ascii="Avenir Next LT Pro" w:eastAsia="Calibri" w:hAnsi="Avenir Next LT Pro" w:cstheme="majorHAnsi"/>
          <w:color w:val="404040" w:themeColor="text1" w:themeTint="BF"/>
          <w:sz w:val="22"/>
          <w:szCs w:val="22"/>
          <w:lang w:val="en-PH"/>
        </w:rPr>
        <w:t xml:space="preserve">epithermal vein deposit type which exist within </w:t>
      </w:r>
      <w:proofErr w:type="gramStart"/>
      <w:r w:rsidRPr="00EF75FA">
        <w:rPr>
          <w:rFonts w:ascii="Avenir Next LT Pro" w:eastAsia="Calibri" w:hAnsi="Avenir Next LT Pro" w:cstheme="majorHAnsi"/>
          <w:color w:val="404040" w:themeColor="text1" w:themeTint="BF"/>
          <w:sz w:val="22"/>
          <w:szCs w:val="22"/>
          <w:lang w:val="en-PH"/>
        </w:rPr>
        <w:t>close proximity</w:t>
      </w:r>
      <w:proofErr w:type="gramEnd"/>
      <w:r w:rsidRPr="00EF75FA">
        <w:rPr>
          <w:rFonts w:ascii="Avenir Next LT Pro" w:eastAsia="Calibri" w:hAnsi="Avenir Next LT Pro" w:cstheme="majorHAnsi"/>
          <w:color w:val="404040" w:themeColor="text1" w:themeTint="BF"/>
          <w:sz w:val="22"/>
          <w:szCs w:val="22"/>
          <w:lang w:val="en-PH"/>
        </w:rPr>
        <w:t xml:space="preserve"> to the large-scale porphyry copper-gold </w:t>
      </w:r>
      <w:proofErr w:type="spellStart"/>
      <w:r w:rsidRPr="00EF75FA">
        <w:rPr>
          <w:rFonts w:ascii="Avenir Next LT Pro" w:eastAsia="Calibri" w:hAnsi="Avenir Next LT Pro" w:cstheme="majorHAnsi"/>
          <w:color w:val="404040" w:themeColor="text1" w:themeTint="BF"/>
          <w:sz w:val="22"/>
          <w:szCs w:val="22"/>
          <w:lang w:val="en-PH"/>
        </w:rPr>
        <w:t>mineralisation</w:t>
      </w:r>
      <w:proofErr w:type="spellEnd"/>
      <w:r w:rsidRPr="00EF75FA">
        <w:rPr>
          <w:rFonts w:ascii="Avenir Next LT Pro" w:eastAsia="Calibri" w:hAnsi="Avenir Next LT Pro" w:cstheme="majorHAnsi"/>
          <w:color w:val="404040" w:themeColor="text1" w:themeTint="BF"/>
          <w:sz w:val="22"/>
          <w:szCs w:val="22"/>
          <w:lang w:val="en-PH"/>
        </w:rPr>
        <w:t xml:space="preserve">.  </w:t>
      </w:r>
    </w:p>
    <w:p w14:paraId="0B45845D" w14:textId="54937B50" w:rsidR="00354EC3" w:rsidRPr="00EF75FA" w:rsidRDefault="00673F1E"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At this stage</w:t>
      </w:r>
      <w:r w:rsidR="00546378" w:rsidRPr="00EF75FA">
        <w:rPr>
          <w:rFonts w:ascii="Avenir Next LT Pro" w:eastAsia="Calibri" w:hAnsi="Avenir Next LT Pro" w:cstheme="majorHAnsi"/>
          <w:color w:val="404040" w:themeColor="text1" w:themeTint="BF"/>
          <w:sz w:val="22"/>
          <w:szCs w:val="22"/>
          <w:lang w:val="en-PH"/>
        </w:rPr>
        <w:t>, only</w:t>
      </w:r>
      <w:r w:rsidRPr="00EF75FA">
        <w:rPr>
          <w:rFonts w:ascii="Avenir Next LT Pro" w:eastAsia="Calibri" w:hAnsi="Avenir Next LT Pro" w:cstheme="majorHAnsi"/>
          <w:color w:val="404040" w:themeColor="text1" w:themeTint="BF"/>
          <w:sz w:val="22"/>
          <w:szCs w:val="22"/>
          <w:lang w:val="en-PH"/>
        </w:rPr>
        <w:t xml:space="preserve"> the </w:t>
      </w:r>
      <w:r w:rsidR="00546378" w:rsidRPr="00EF75FA">
        <w:rPr>
          <w:rFonts w:ascii="Avenir Next LT Pro" w:eastAsia="Calibri" w:hAnsi="Avenir Next LT Pro" w:cstheme="majorHAnsi"/>
          <w:color w:val="404040" w:themeColor="text1" w:themeTint="BF"/>
          <w:sz w:val="22"/>
          <w:szCs w:val="22"/>
          <w:lang w:val="en-PH"/>
        </w:rPr>
        <w:t xml:space="preserve">porphyry copper-gold type of </w:t>
      </w:r>
      <w:r w:rsidRPr="00EF75FA">
        <w:rPr>
          <w:rFonts w:ascii="Avenir Next LT Pro" w:eastAsia="Calibri" w:hAnsi="Avenir Next LT Pro" w:cstheme="majorHAnsi"/>
          <w:color w:val="404040" w:themeColor="text1" w:themeTint="BF"/>
          <w:sz w:val="22"/>
          <w:szCs w:val="22"/>
          <w:lang w:val="en-PH"/>
        </w:rPr>
        <w:t xml:space="preserve">deposit </w:t>
      </w:r>
      <w:r w:rsidR="00546378" w:rsidRPr="00EF75FA">
        <w:rPr>
          <w:rFonts w:ascii="Avenir Next LT Pro" w:eastAsia="Calibri" w:hAnsi="Avenir Next LT Pro" w:cstheme="majorHAnsi"/>
          <w:color w:val="404040" w:themeColor="text1" w:themeTint="BF"/>
          <w:sz w:val="22"/>
          <w:szCs w:val="22"/>
          <w:lang w:val="en-PH"/>
        </w:rPr>
        <w:t xml:space="preserve">was </w:t>
      </w:r>
      <w:r w:rsidRPr="00EF75FA">
        <w:rPr>
          <w:rFonts w:ascii="Avenir Next LT Pro" w:eastAsia="Calibri" w:hAnsi="Avenir Next LT Pro" w:cstheme="majorHAnsi"/>
          <w:color w:val="404040" w:themeColor="text1" w:themeTint="BF"/>
          <w:sz w:val="22"/>
          <w:szCs w:val="22"/>
          <w:lang w:val="en-PH"/>
        </w:rPr>
        <w:t xml:space="preserve">defined in the </w:t>
      </w:r>
      <w:r w:rsidR="00150235">
        <w:rPr>
          <w:rFonts w:ascii="Avenir Next LT Pro" w:eastAsia="Calibri" w:hAnsi="Avenir Next LT Pro" w:cstheme="majorHAnsi"/>
          <w:color w:val="404040" w:themeColor="text1" w:themeTint="BF"/>
          <w:sz w:val="22"/>
          <w:szCs w:val="22"/>
          <w:lang w:val="en-PH"/>
        </w:rPr>
        <w:t>MRE</w:t>
      </w:r>
      <w:r w:rsidRPr="00EF75FA">
        <w:rPr>
          <w:rFonts w:ascii="Avenir Next LT Pro" w:eastAsia="Calibri" w:hAnsi="Avenir Next LT Pro" w:cstheme="majorHAnsi"/>
          <w:color w:val="404040" w:themeColor="text1" w:themeTint="BF"/>
          <w:sz w:val="22"/>
          <w:szCs w:val="22"/>
          <w:lang w:val="en-PH"/>
        </w:rPr>
        <w:t>.</w:t>
      </w:r>
    </w:p>
    <w:p w14:paraId="15D81F75" w14:textId="77777777" w:rsidR="00A35800" w:rsidRPr="00EF75FA" w:rsidRDefault="00A35800" w:rsidP="006D1A79">
      <w:pPr>
        <w:pStyle w:val="Heading3"/>
        <w:jc w:val="both"/>
        <w:rPr>
          <w:rFonts w:ascii="Avenir Next LT Pro" w:hAnsi="Avenir Next LT Pro"/>
          <w:lang w:val="en-PH"/>
        </w:rPr>
      </w:pPr>
      <w:r w:rsidRPr="00EF75FA">
        <w:rPr>
          <w:rFonts w:ascii="Avenir Next LT Pro" w:hAnsi="Avenir Next LT Pro"/>
          <w:lang w:val="en-PH"/>
        </w:rPr>
        <w:lastRenderedPageBreak/>
        <w:t>Drilling Techniques</w:t>
      </w:r>
    </w:p>
    <w:p w14:paraId="05013D0A" w14:textId="6E8DDFA7" w:rsidR="00A223E6" w:rsidRPr="00EF75FA" w:rsidRDefault="009F4D2E" w:rsidP="006D1A79">
      <w:pPr>
        <w:jc w:val="both"/>
        <w:rPr>
          <w:rFonts w:ascii="Avenir Next LT Pro" w:eastAsia="Calibri" w:hAnsi="Avenir Next LT Pro" w:cstheme="majorHAnsi"/>
          <w:color w:val="404040" w:themeColor="text1" w:themeTint="BF"/>
          <w:sz w:val="22"/>
          <w:szCs w:val="22"/>
          <w:lang w:val="en-PH"/>
        </w:rPr>
      </w:pPr>
      <w:proofErr w:type="gramStart"/>
      <w:r w:rsidRPr="00EF75FA">
        <w:rPr>
          <w:rFonts w:ascii="Avenir Next LT Pro" w:eastAsia="Calibri" w:hAnsi="Avenir Next LT Pro" w:cstheme="majorHAnsi"/>
          <w:color w:val="404040" w:themeColor="text1" w:themeTint="BF"/>
          <w:sz w:val="22"/>
          <w:szCs w:val="22"/>
          <w:lang w:val="en-PH"/>
        </w:rPr>
        <w:t>All of</w:t>
      </w:r>
      <w:proofErr w:type="gramEnd"/>
      <w:r w:rsidRPr="00EF75FA">
        <w:rPr>
          <w:rFonts w:ascii="Avenir Next LT Pro" w:eastAsia="Calibri" w:hAnsi="Avenir Next LT Pro" w:cstheme="majorHAnsi"/>
          <w:color w:val="404040" w:themeColor="text1" w:themeTint="BF"/>
          <w:sz w:val="22"/>
          <w:szCs w:val="22"/>
          <w:lang w:val="en-PH"/>
        </w:rPr>
        <w:t xml:space="preserve"> the drilling </w:t>
      </w:r>
      <w:r w:rsidR="00610175" w:rsidRPr="00EF75FA">
        <w:rPr>
          <w:rFonts w:ascii="Avenir Next LT Pro" w:eastAsia="Calibri" w:hAnsi="Avenir Next LT Pro" w:cstheme="majorHAnsi"/>
          <w:color w:val="404040" w:themeColor="text1" w:themeTint="BF"/>
          <w:sz w:val="22"/>
          <w:szCs w:val="22"/>
          <w:lang w:val="en-PH"/>
        </w:rPr>
        <w:t xml:space="preserve">data </w:t>
      </w:r>
      <w:r w:rsidRPr="00EF75FA">
        <w:rPr>
          <w:rFonts w:ascii="Avenir Next LT Pro" w:eastAsia="Calibri" w:hAnsi="Avenir Next LT Pro" w:cstheme="majorHAnsi"/>
          <w:color w:val="404040" w:themeColor="text1" w:themeTint="BF"/>
          <w:sz w:val="22"/>
          <w:szCs w:val="22"/>
          <w:lang w:val="en-PH"/>
        </w:rPr>
        <w:t xml:space="preserve">used for the </w:t>
      </w:r>
      <w:proofErr w:type="spellStart"/>
      <w:r w:rsidRPr="00EF75FA">
        <w:rPr>
          <w:rFonts w:ascii="Avenir Next LT Pro" w:eastAsia="Calibri" w:hAnsi="Avenir Next LT Pro" w:cstheme="majorHAnsi"/>
          <w:color w:val="404040" w:themeColor="text1" w:themeTint="BF"/>
          <w:sz w:val="22"/>
          <w:szCs w:val="22"/>
          <w:lang w:val="en-PH"/>
        </w:rPr>
        <w:t>Sagay</w:t>
      </w:r>
      <w:proofErr w:type="spellEnd"/>
      <w:r w:rsidRPr="00EF75FA">
        <w:rPr>
          <w:rFonts w:ascii="Avenir Next LT Pro" w:eastAsia="Calibri" w:hAnsi="Avenir Next LT Pro" w:cstheme="majorHAnsi"/>
          <w:color w:val="404040" w:themeColor="text1" w:themeTint="BF"/>
          <w:sz w:val="22"/>
          <w:szCs w:val="22"/>
          <w:lang w:val="en-PH"/>
        </w:rPr>
        <w:t xml:space="preserve"> MRE is based on diamond drilling information from a total </w:t>
      </w:r>
      <w:r w:rsidR="00A223E6" w:rsidRPr="00EF75FA">
        <w:rPr>
          <w:rFonts w:ascii="Avenir Next LT Pro" w:eastAsia="Calibri" w:hAnsi="Avenir Next LT Pro" w:cstheme="majorHAnsi"/>
          <w:color w:val="404040" w:themeColor="text1" w:themeTint="BF"/>
          <w:sz w:val="22"/>
          <w:szCs w:val="22"/>
          <w:lang w:val="en-PH"/>
        </w:rPr>
        <w:t xml:space="preserve">of </w:t>
      </w:r>
      <w:r w:rsidR="00162828" w:rsidRPr="00EF75FA">
        <w:rPr>
          <w:rFonts w:ascii="Avenir Next LT Pro" w:eastAsia="Calibri" w:hAnsi="Avenir Next LT Pro" w:cstheme="majorHAnsi"/>
          <w:color w:val="404040" w:themeColor="text1" w:themeTint="BF"/>
          <w:sz w:val="22"/>
          <w:szCs w:val="22"/>
          <w:lang w:val="en-PH"/>
        </w:rPr>
        <w:t>45</w:t>
      </w:r>
      <w:r w:rsidR="00A223E6" w:rsidRPr="00EF75FA">
        <w:rPr>
          <w:rFonts w:ascii="Avenir Next LT Pro" w:eastAsia="Calibri" w:hAnsi="Avenir Next LT Pro" w:cstheme="majorHAnsi"/>
          <w:color w:val="404040" w:themeColor="text1" w:themeTint="BF"/>
          <w:sz w:val="22"/>
          <w:szCs w:val="22"/>
          <w:lang w:val="en-PH"/>
        </w:rPr>
        <w:t xml:space="preserve"> </w:t>
      </w:r>
      <w:r w:rsidR="00546378" w:rsidRPr="00EF75FA">
        <w:rPr>
          <w:rFonts w:ascii="Avenir Next LT Pro" w:eastAsia="Calibri" w:hAnsi="Avenir Next LT Pro" w:cstheme="majorHAnsi"/>
          <w:color w:val="404040" w:themeColor="text1" w:themeTint="BF"/>
          <w:sz w:val="22"/>
          <w:szCs w:val="22"/>
          <w:lang w:val="en-PH"/>
        </w:rPr>
        <w:t xml:space="preserve">diamond </w:t>
      </w:r>
      <w:r w:rsidR="00A223E6" w:rsidRPr="00EF75FA">
        <w:rPr>
          <w:rFonts w:ascii="Avenir Next LT Pro" w:eastAsia="Calibri" w:hAnsi="Avenir Next LT Pro" w:cstheme="majorHAnsi"/>
          <w:color w:val="404040" w:themeColor="text1" w:themeTint="BF"/>
          <w:sz w:val="22"/>
          <w:szCs w:val="22"/>
          <w:lang w:val="en-PH"/>
        </w:rPr>
        <w:t>drill holes</w:t>
      </w:r>
      <w:r w:rsidR="00B83013" w:rsidRPr="00EF75FA">
        <w:rPr>
          <w:rFonts w:ascii="Avenir Next LT Pro" w:eastAsia="Calibri" w:hAnsi="Avenir Next LT Pro" w:cstheme="majorHAnsi"/>
          <w:color w:val="404040" w:themeColor="text1" w:themeTint="BF"/>
          <w:sz w:val="22"/>
          <w:szCs w:val="22"/>
          <w:lang w:val="en-PH"/>
        </w:rPr>
        <w:t>—</w:t>
      </w:r>
      <w:r w:rsidR="00546378" w:rsidRPr="00EF75FA">
        <w:rPr>
          <w:rFonts w:ascii="Avenir Next LT Pro" w:eastAsia="Calibri" w:hAnsi="Avenir Next LT Pro" w:cstheme="majorHAnsi"/>
          <w:color w:val="404040" w:themeColor="text1" w:themeTint="BF"/>
          <w:sz w:val="22"/>
          <w:szCs w:val="22"/>
          <w:lang w:val="en-PH"/>
        </w:rPr>
        <w:t xml:space="preserve">with a </w:t>
      </w:r>
      <w:r w:rsidR="00A223E6" w:rsidRPr="00EF75FA">
        <w:rPr>
          <w:rFonts w:ascii="Avenir Next LT Pro" w:eastAsia="Calibri" w:hAnsi="Avenir Next LT Pro" w:cstheme="majorHAnsi"/>
          <w:color w:val="404040" w:themeColor="text1" w:themeTint="BF"/>
          <w:sz w:val="22"/>
          <w:szCs w:val="22"/>
          <w:lang w:val="en-PH"/>
        </w:rPr>
        <w:t xml:space="preserve">cumulative meterage of </w:t>
      </w:r>
      <w:r w:rsidR="007C1EE3" w:rsidRPr="00EF75FA">
        <w:rPr>
          <w:rFonts w:ascii="Avenir Next LT Pro" w:eastAsia="Calibri" w:hAnsi="Avenir Next LT Pro" w:cstheme="majorHAnsi"/>
          <w:color w:val="404040" w:themeColor="text1" w:themeTint="BF"/>
          <w:sz w:val="22"/>
          <w:szCs w:val="22"/>
          <w:lang w:val="en-PH"/>
        </w:rPr>
        <w:t>25,782.1m</w:t>
      </w:r>
      <w:r w:rsidR="00546378" w:rsidRPr="00EF75FA">
        <w:rPr>
          <w:rFonts w:ascii="Avenir Next LT Pro" w:eastAsia="Calibri" w:hAnsi="Avenir Next LT Pro" w:cstheme="majorHAnsi"/>
          <w:color w:val="404040" w:themeColor="text1" w:themeTint="BF"/>
          <w:sz w:val="22"/>
          <w:szCs w:val="22"/>
          <w:lang w:val="en-PH"/>
        </w:rPr>
        <w:t>.</w:t>
      </w:r>
    </w:p>
    <w:p w14:paraId="75F7CD95" w14:textId="4E6D68B8" w:rsidR="00767E79" w:rsidRPr="00EF75FA" w:rsidRDefault="00767E79"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Initial diamond drilling was conducted between December 2012 and 2016 by Freeport-McMoRan, </w:t>
      </w:r>
      <w:r w:rsidR="0089166B" w:rsidRPr="00EF75FA">
        <w:rPr>
          <w:rFonts w:ascii="Avenir Next LT Pro" w:eastAsia="Calibri" w:hAnsi="Avenir Next LT Pro" w:cstheme="majorHAnsi"/>
          <w:color w:val="404040" w:themeColor="text1" w:themeTint="BF"/>
          <w:sz w:val="22"/>
          <w:szCs w:val="22"/>
          <w:lang w:val="en-PH"/>
        </w:rPr>
        <w:t>who completed</w:t>
      </w:r>
      <w:r w:rsidRPr="00EF75FA">
        <w:rPr>
          <w:rFonts w:ascii="Avenir Next LT Pro" w:eastAsia="Calibri" w:hAnsi="Avenir Next LT Pro" w:cstheme="majorHAnsi"/>
          <w:color w:val="404040" w:themeColor="text1" w:themeTint="BF"/>
          <w:sz w:val="22"/>
          <w:szCs w:val="22"/>
          <w:lang w:val="en-PH"/>
        </w:rPr>
        <w:t xml:space="preserve"> a total of 28 drill holes </w:t>
      </w:r>
      <w:r w:rsidR="0089166B" w:rsidRPr="00EF75FA">
        <w:rPr>
          <w:rFonts w:ascii="Avenir Next LT Pro" w:eastAsia="Calibri" w:hAnsi="Avenir Next LT Pro" w:cstheme="majorHAnsi"/>
          <w:color w:val="404040" w:themeColor="text1" w:themeTint="BF"/>
          <w:sz w:val="22"/>
          <w:szCs w:val="22"/>
          <w:lang w:val="en-PH"/>
        </w:rPr>
        <w:t>at</w:t>
      </w:r>
      <w:r w:rsidRPr="00EF75FA">
        <w:rPr>
          <w:rFonts w:ascii="Avenir Next LT Pro" w:eastAsia="Calibri" w:hAnsi="Avenir Next LT Pro" w:cstheme="majorHAnsi"/>
          <w:color w:val="404040" w:themeColor="text1" w:themeTint="BF"/>
          <w:sz w:val="22"/>
          <w:szCs w:val="22"/>
          <w:lang w:val="en-PH"/>
        </w:rPr>
        <w:t xml:space="preserve"> </w:t>
      </w:r>
      <w:r w:rsidR="00C64B6A">
        <w:rPr>
          <w:rFonts w:ascii="Avenir Next LT Pro" w:eastAsia="Calibri" w:hAnsi="Avenir Next LT Pro" w:cstheme="majorHAnsi"/>
          <w:color w:val="404040" w:themeColor="text1" w:themeTint="BF"/>
          <w:sz w:val="22"/>
          <w:szCs w:val="22"/>
          <w:lang w:val="en-PH"/>
        </w:rPr>
        <w:t>Purok Tan-</w:t>
      </w:r>
      <w:proofErr w:type="spellStart"/>
      <w:r w:rsidR="00C64B6A">
        <w:rPr>
          <w:rFonts w:ascii="Avenir Next LT Pro" w:eastAsia="Calibri" w:hAnsi="Avenir Next LT Pro" w:cstheme="majorHAnsi"/>
          <w:color w:val="404040" w:themeColor="text1" w:themeTint="BF"/>
          <w:sz w:val="22"/>
          <w:szCs w:val="22"/>
          <w:lang w:val="en-PH"/>
        </w:rPr>
        <w:t>ao</w:t>
      </w:r>
      <w:proofErr w:type="spellEnd"/>
      <w:r w:rsidR="00B83013" w:rsidRPr="00EF75FA">
        <w:rPr>
          <w:rFonts w:ascii="Avenir Next LT Pro" w:eastAsia="Calibri" w:hAnsi="Avenir Next LT Pro" w:cstheme="majorHAnsi"/>
          <w:color w:val="404040" w:themeColor="text1" w:themeTint="BF"/>
          <w:sz w:val="22"/>
          <w:szCs w:val="22"/>
          <w:lang w:val="en-PH"/>
        </w:rPr>
        <w:t>,</w:t>
      </w:r>
      <w:r w:rsidRPr="00EF75FA">
        <w:rPr>
          <w:rFonts w:ascii="Avenir Next LT Pro" w:eastAsia="Calibri" w:hAnsi="Avenir Next LT Pro" w:cstheme="majorHAnsi"/>
          <w:color w:val="404040" w:themeColor="text1" w:themeTint="BF"/>
          <w:sz w:val="22"/>
          <w:szCs w:val="22"/>
          <w:lang w:val="en-PH"/>
        </w:rPr>
        <w:t xml:space="preserve"> </w:t>
      </w:r>
      <w:r w:rsidR="00610175" w:rsidRPr="00EF75FA">
        <w:rPr>
          <w:rFonts w:ascii="Avenir Next LT Pro" w:eastAsia="Calibri" w:hAnsi="Avenir Next LT Pro" w:cstheme="majorHAnsi"/>
          <w:color w:val="404040" w:themeColor="text1" w:themeTint="BF"/>
          <w:sz w:val="22"/>
          <w:szCs w:val="22"/>
          <w:lang w:val="en-PH"/>
        </w:rPr>
        <w:t xml:space="preserve">with </w:t>
      </w:r>
      <w:r w:rsidRPr="00EF75FA">
        <w:rPr>
          <w:rFonts w:ascii="Avenir Next LT Pro" w:eastAsia="Calibri" w:hAnsi="Avenir Next LT Pro" w:cstheme="majorHAnsi"/>
          <w:color w:val="404040" w:themeColor="text1" w:themeTint="BF"/>
          <w:sz w:val="22"/>
          <w:szCs w:val="22"/>
          <w:lang w:val="en-PH"/>
        </w:rPr>
        <w:t xml:space="preserve">an aggregate </w:t>
      </w:r>
      <w:r w:rsidR="00B83013" w:rsidRPr="00EF75FA">
        <w:rPr>
          <w:rFonts w:ascii="Avenir Next LT Pro" w:eastAsia="Calibri" w:hAnsi="Avenir Next LT Pro" w:cstheme="majorHAnsi"/>
          <w:color w:val="404040" w:themeColor="text1" w:themeTint="BF"/>
          <w:sz w:val="22"/>
          <w:szCs w:val="22"/>
          <w:lang w:val="en-PH"/>
        </w:rPr>
        <w:t xml:space="preserve">core </w:t>
      </w:r>
      <w:r w:rsidRPr="00EF75FA">
        <w:rPr>
          <w:rFonts w:ascii="Avenir Next LT Pro" w:eastAsia="Calibri" w:hAnsi="Avenir Next LT Pro" w:cstheme="majorHAnsi"/>
          <w:color w:val="404040" w:themeColor="text1" w:themeTint="BF"/>
          <w:sz w:val="22"/>
          <w:szCs w:val="22"/>
          <w:lang w:val="en-PH"/>
        </w:rPr>
        <w:t>depth of 22,516.</w:t>
      </w:r>
      <w:r w:rsidR="00C474AD">
        <w:rPr>
          <w:rFonts w:ascii="Avenir Next LT Pro" w:eastAsia="Calibri" w:hAnsi="Avenir Next LT Pro" w:cstheme="majorHAnsi"/>
          <w:color w:val="404040" w:themeColor="text1" w:themeTint="BF"/>
          <w:sz w:val="22"/>
          <w:szCs w:val="22"/>
          <w:lang w:val="en-PH"/>
        </w:rPr>
        <w:t>7</w:t>
      </w:r>
      <w:r w:rsidRPr="00EF75FA">
        <w:rPr>
          <w:rFonts w:ascii="Avenir Next LT Pro" w:eastAsia="Calibri" w:hAnsi="Avenir Next LT Pro" w:cstheme="majorHAnsi"/>
          <w:color w:val="404040" w:themeColor="text1" w:themeTint="BF"/>
          <w:sz w:val="22"/>
          <w:szCs w:val="22"/>
          <w:lang w:val="en-PH"/>
        </w:rPr>
        <w:t xml:space="preserve">0 </w:t>
      </w:r>
      <w:proofErr w:type="spellStart"/>
      <w:r w:rsidRPr="00EF75FA">
        <w:rPr>
          <w:rFonts w:ascii="Avenir Next LT Pro" w:eastAsia="Calibri" w:hAnsi="Avenir Next LT Pro" w:cstheme="majorHAnsi"/>
          <w:color w:val="404040" w:themeColor="text1" w:themeTint="BF"/>
          <w:sz w:val="22"/>
          <w:szCs w:val="22"/>
          <w:lang w:val="en-PH"/>
        </w:rPr>
        <w:t>metr</w:t>
      </w:r>
      <w:r w:rsidR="00C01907" w:rsidRPr="00EF75FA">
        <w:rPr>
          <w:rFonts w:ascii="Avenir Next LT Pro" w:eastAsia="Calibri" w:hAnsi="Avenir Next LT Pro" w:cstheme="majorHAnsi"/>
          <w:color w:val="404040" w:themeColor="text1" w:themeTint="BF"/>
          <w:sz w:val="22"/>
          <w:szCs w:val="22"/>
          <w:lang w:val="en-PH"/>
        </w:rPr>
        <w:t>e</w:t>
      </w:r>
      <w:r w:rsidRPr="00EF75FA">
        <w:rPr>
          <w:rFonts w:ascii="Avenir Next LT Pro" w:eastAsia="Calibri" w:hAnsi="Avenir Next LT Pro" w:cstheme="majorHAnsi"/>
          <w:color w:val="404040" w:themeColor="text1" w:themeTint="BF"/>
          <w:sz w:val="22"/>
          <w:szCs w:val="22"/>
          <w:lang w:val="en-PH"/>
        </w:rPr>
        <w:t>s</w:t>
      </w:r>
      <w:proofErr w:type="spellEnd"/>
      <w:r w:rsidRPr="00EF75FA">
        <w:rPr>
          <w:rFonts w:ascii="Avenir Next LT Pro" w:eastAsia="Calibri" w:hAnsi="Avenir Next LT Pro" w:cstheme="majorHAnsi"/>
          <w:color w:val="404040" w:themeColor="text1" w:themeTint="BF"/>
          <w:sz w:val="22"/>
          <w:szCs w:val="22"/>
          <w:lang w:val="en-PH"/>
        </w:rPr>
        <w:t xml:space="preserve">. </w:t>
      </w:r>
    </w:p>
    <w:p w14:paraId="3E96C0AB" w14:textId="60B8B82E" w:rsidR="00767E79" w:rsidRPr="00EF75FA" w:rsidRDefault="00993D67" w:rsidP="00EF75FA">
      <w:pPr>
        <w:spacing w:line="240" w:lineRule="auto"/>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From November 2021 to April 2022</w:t>
      </w:r>
      <w:r w:rsidR="0089166B" w:rsidRPr="00EF75FA">
        <w:rPr>
          <w:rFonts w:ascii="Avenir Next LT Pro" w:eastAsia="Calibri" w:hAnsi="Avenir Next LT Pro" w:cstheme="majorHAnsi"/>
          <w:color w:val="404040" w:themeColor="text1" w:themeTint="BF"/>
          <w:sz w:val="22"/>
          <w:szCs w:val="22"/>
          <w:lang w:val="en-PH"/>
        </w:rPr>
        <w:t xml:space="preserve">, Celsius </w:t>
      </w:r>
      <w:r w:rsidR="00D04395" w:rsidRPr="00EF75FA">
        <w:rPr>
          <w:rFonts w:ascii="Avenir Next LT Pro" w:eastAsia="Calibri" w:hAnsi="Avenir Next LT Pro" w:cstheme="majorHAnsi"/>
          <w:color w:val="404040" w:themeColor="text1" w:themeTint="BF"/>
          <w:sz w:val="22"/>
          <w:szCs w:val="22"/>
          <w:lang w:val="en-PH"/>
        </w:rPr>
        <w:t>has completed a total of 4 drill holes</w:t>
      </w:r>
      <w:r w:rsidR="00C474AD">
        <w:rPr>
          <w:rFonts w:ascii="Avenir Next LT Pro" w:eastAsia="Calibri" w:hAnsi="Avenir Next LT Pro" w:cstheme="majorHAnsi"/>
          <w:color w:val="404040" w:themeColor="text1" w:themeTint="BF"/>
          <w:sz w:val="22"/>
          <w:szCs w:val="22"/>
          <w:lang w:val="en-PH"/>
        </w:rPr>
        <w:t xml:space="preserve"> and 1 offset</w:t>
      </w:r>
      <w:r w:rsidR="00B83013" w:rsidRPr="00EF75FA">
        <w:rPr>
          <w:rFonts w:ascii="Avenir Next LT Pro" w:eastAsia="Calibri" w:hAnsi="Avenir Next LT Pro" w:cstheme="majorHAnsi"/>
          <w:color w:val="404040" w:themeColor="text1" w:themeTint="BF"/>
          <w:sz w:val="22"/>
          <w:szCs w:val="22"/>
          <w:lang w:val="en-PH"/>
        </w:rPr>
        <w:t>,</w:t>
      </w:r>
      <w:r w:rsidR="00D04395" w:rsidRPr="00EF75FA">
        <w:rPr>
          <w:rFonts w:ascii="Avenir Next LT Pro" w:eastAsia="Calibri" w:hAnsi="Avenir Next LT Pro" w:cstheme="majorHAnsi"/>
          <w:color w:val="404040" w:themeColor="text1" w:themeTint="BF"/>
          <w:sz w:val="22"/>
          <w:szCs w:val="22"/>
          <w:lang w:val="en-PH"/>
        </w:rPr>
        <w:t xml:space="preserve"> </w:t>
      </w:r>
      <w:r w:rsidRPr="00EF75FA">
        <w:rPr>
          <w:rFonts w:ascii="Avenir Next LT Pro" w:eastAsia="Calibri" w:hAnsi="Avenir Next LT Pro" w:cstheme="majorHAnsi"/>
          <w:color w:val="404040" w:themeColor="text1" w:themeTint="BF"/>
          <w:sz w:val="22"/>
          <w:szCs w:val="22"/>
          <w:lang w:val="en-PH"/>
        </w:rPr>
        <w:t>for a</w:t>
      </w:r>
      <w:r w:rsidR="00D04395" w:rsidRPr="00EF75FA">
        <w:rPr>
          <w:rFonts w:ascii="Avenir Next LT Pro" w:eastAsia="Calibri" w:hAnsi="Avenir Next LT Pro" w:cstheme="majorHAnsi"/>
          <w:color w:val="404040" w:themeColor="text1" w:themeTint="BF"/>
          <w:sz w:val="22"/>
          <w:szCs w:val="22"/>
          <w:lang w:val="en-PH"/>
        </w:rPr>
        <w:t xml:space="preserve"> total </w:t>
      </w:r>
      <w:r w:rsidR="00B83013" w:rsidRPr="00EF75FA">
        <w:rPr>
          <w:rFonts w:ascii="Avenir Next LT Pro" w:eastAsia="Calibri" w:hAnsi="Avenir Next LT Pro" w:cstheme="majorHAnsi"/>
          <w:color w:val="404040" w:themeColor="text1" w:themeTint="BF"/>
          <w:sz w:val="22"/>
          <w:szCs w:val="22"/>
          <w:lang w:val="en-PH"/>
        </w:rPr>
        <w:t xml:space="preserve">to </w:t>
      </w:r>
      <w:r w:rsidR="00D04395" w:rsidRPr="00EF75FA">
        <w:rPr>
          <w:rFonts w:ascii="Avenir Next LT Pro" w:eastAsia="Calibri" w:hAnsi="Avenir Next LT Pro" w:cstheme="majorHAnsi"/>
          <w:color w:val="404040" w:themeColor="text1" w:themeTint="BF"/>
          <w:sz w:val="22"/>
          <w:szCs w:val="22"/>
          <w:lang w:val="en-PH"/>
        </w:rPr>
        <w:t>2,</w:t>
      </w:r>
      <w:r w:rsidR="00C474AD">
        <w:rPr>
          <w:rFonts w:ascii="Avenir Next LT Pro" w:eastAsia="Calibri" w:hAnsi="Avenir Next LT Pro" w:cstheme="majorHAnsi"/>
          <w:color w:val="404040" w:themeColor="text1" w:themeTint="BF"/>
          <w:sz w:val="22"/>
          <w:szCs w:val="22"/>
          <w:lang w:val="en-PH"/>
        </w:rPr>
        <w:t>440</w:t>
      </w:r>
      <w:r w:rsidR="00D04395" w:rsidRPr="00EF75FA">
        <w:rPr>
          <w:rFonts w:ascii="Avenir Next LT Pro" w:eastAsia="Calibri" w:hAnsi="Avenir Next LT Pro" w:cstheme="majorHAnsi"/>
          <w:color w:val="404040" w:themeColor="text1" w:themeTint="BF"/>
          <w:sz w:val="22"/>
          <w:szCs w:val="22"/>
          <w:lang w:val="en-PH"/>
        </w:rPr>
        <w:t xml:space="preserve"> </w:t>
      </w:r>
      <w:proofErr w:type="spellStart"/>
      <w:r w:rsidR="00D04395" w:rsidRPr="00EF75FA">
        <w:rPr>
          <w:rFonts w:ascii="Avenir Next LT Pro" w:eastAsia="Calibri" w:hAnsi="Avenir Next LT Pro" w:cstheme="majorHAnsi"/>
          <w:color w:val="404040" w:themeColor="text1" w:themeTint="BF"/>
          <w:sz w:val="22"/>
          <w:szCs w:val="22"/>
          <w:lang w:val="en-PH"/>
        </w:rPr>
        <w:t>metr</w:t>
      </w:r>
      <w:r w:rsidR="00C01907" w:rsidRPr="00EF75FA">
        <w:rPr>
          <w:rFonts w:ascii="Avenir Next LT Pro" w:eastAsia="Calibri" w:hAnsi="Avenir Next LT Pro" w:cstheme="majorHAnsi"/>
          <w:color w:val="404040" w:themeColor="text1" w:themeTint="BF"/>
          <w:sz w:val="22"/>
          <w:szCs w:val="22"/>
          <w:lang w:val="en-PH"/>
        </w:rPr>
        <w:t>e</w:t>
      </w:r>
      <w:r w:rsidR="00D04395" w:rsidRPr="00EF75FA">
        <w:rPr>
          <w:rFonts w:ascii="Avenir Next LT Pro" w:eastAsia="Calibri" w:hAnsi="Avenir Next LT Pro" w:cstheme="majorHAnsi"/>
          <w:color w:val="404040" w:themeColor="text1" w:themeTint="BF"/>
          <w:sz w:val="22"/>
          <w:szCs w:val="22"/>
          <w:lang w:val="en-PH"/>
        </w:rPr>
        <w:t>s</w:t>
      </w:r>
      <w:proofErr w:type="spellEnd"/>
      <w:r w:rsidR="00C64B6A">
        <w:rPr>
          <w:rStyle w:val="FootnoteReference"/>
          <w:rFonts w:ascii="Avenir Next LT Pro" w:eastAsia="Calibri" w:hAnsi="Avenir Next LT Pro" w:cstheme="majorHAnsi"/>
          <w:color w:val="404040" w:themeColor="text1" w:themeTint="BF"/>
          <w:sz w:val="22"/>
          <w:szCs w:val="22"/>
          <w:lang w:val="en-PH"/>
        </w:rPr>
        <w:footnoteReference w:id="4"/>
      </w:r>
      <w:r w:rsidR="00D04395" w:rsidRPr="00EF75FA">
        <w:rPr>
          <w:rFonts w:ascii="Avenir Next LT Pro" w:eastAsia="Calibri" w:hAnsi="Avenir Next LT Pro" w:cstheme="majorHAnsi"/>
          <w:color w:val="404040" w:themeColor="text1" w:themeTint="BF"/>
          <w:sz w:val="22"/>
          <w:szCs w:val="22"/>
          <w:lang w:val="en-PH"/>
        </w:rPr>
        <w:t xml:space="preserve">. </w:t>
      </w:r>
      <w:r w:rsidR="00B9252C" w:rsidRPr="00EF75FA">
        <w:rPr>
          <w:rFonts w:ascii="Avenir Next LT Pro" w:eastAsia="Calibri" w:hAnsi="Avenir Next LT Pro" w:cstheme="majorHAnsi"/>
          <w:color w:val="404040" w:themeColor="text1" w:themeTint="BF"/>
          <w:sz w:val="22"/>
          <w:szCs w:val="22"/>
          <w:lang w:val="en-PH"/>
        </w:rPr>
        <w:t xml:space="preserve"> </w:t>
      </w:r>
      <w:r w:rsidRPr="00EF75FA">
        <w:rPr>
          <w:rFonts w:ascii="Avenir Next LT Pro" w:eastAsia="Calibri" w:hAnsi="Avenir Next LT Pro" w:cstheme="majorHAnsi"/>
          <w:color w:val="404040" w:themeColor="text1" w:themeTint="BF"/>
          <w:sz w:val="22"/>
          <w:szCs w:val="22"/>
          <w:lang w:val="en-PH"/>
        </w:rPr>
        <w:t>More recently in late 2023, Celsius completed a further 1</w:t>
      </w:r>
      <w:r w:rsidR="00F775FC" w:rsidRPr="00EF75FA">
        <w:rPr>
          <w:rFonts w:ascii="Avenir Next LT Pro" w:eastAsia="Calibri" w:hAnsi="Avenir Next LT Pro" w:cstheme="majorHAnsi"/>
          <w:color w:val="404040" w:themeColor="text1" w:themeTint="BF"/>
          <w:sz w:val="22"/>
          <w:szCs w:val="22"/>
          <w:lang w:val="en-PH"/>
        </w:rPr>
        <w:t>2</w:t>
      </w:r>
      <w:r w:rsidRPr="00EF75FA">
        <w:rPr>
          <w:rFonts w:ascii="Avenir Next LT Pro" w:eastAsia="Calibri" w:hAnsi="Avenir Next LT Pro" w:cstheme="majorHAnsi"/>
          <w:color w:val="404040" w:themeColor="text1" w:themeTint="BF"/>
          <w:sz w:val="22"/>
          <w:szCs w:val="22"/>
          <w:lang w:val="en-PH"/>
        </w:rPr>
        <w:t xml:space="preserve"> shallow drill holes which are the focus for this Mineral Resource update.  These shallow drill holes relate to the 900SG </w:t>
      </w:r>
      <w:proofErr w:type="spellStart"/>
      <w:r w:rsidRPr="00EF75FA">
        <w:rPr>
          <w:rFonts w:ascii="Avenir Next LT Pro" w:eastAsia="Calibri" w:hAnsi="Avenir Next LT Pro" w:cstheme="majorHAnsi"/>
          <w:color w:val="404040" w:themeColor="text1" w:themeTint="BF"/>
          <w:sz w:val="22"/>
          <w:szCs w:val="22"/>
          <w:lang w:val="en-PH"/>
        </w:rPr>
        <w:t>minerali</w:t>
      </w:r>
      <w:r w:rsidR="00096116">
        <w:rPr>
          <w:rFonts w:ascii="Avenir Next LT Pro" w:eastAsia="Calibri" w:hAnsi="Avenir Next LT Pro" w:cstheme="majorHAnsi"/>
          <w:color w:val="404040" w:themeColor="text1" w:themeTint="BF"/>
          <w:sz w:val="22"/>
          <w:szCs w:val="22"/>
          <w:lang w:val="en-PH"/>
        </w:rPr>
        <w:t>s</w:t>
      </w:r>
      <w:r w:rsidRPr="00EF75FA">
        <w:rPr>
          <w:rFonts w:ascii="Avenir Next LT Pro" w:eastAsia="Calibri" w:hAnsi="Avenir Next LT Pro" w:cstheme="majorHAnsi"/>
          <w:color w:val="404040" w:themeColor="text1" w:themeTint="BF"/>
          <w:sz w:val="22"/>
          <w:szCs w:val="22"/>
          <w:lang w:val="en-PH"/>
        </w:rPr>
        <w:t>ed</w:t>
      </w:r>
      <w:proofErr w:type="spellEnd"/>
      <w:r w:rsidRPr="00EF75FA">
        <w:rPr>
          <w:rFonts w:ascii="Avenir Next LT Pro" w:eastAsia="Calibri" w:hAnsi="Avenir Next LT Pro" w:cstheme="majorHAnsi"/>
          <w:color w:val="404040" w:themeColor="text1" w:themeTint="BF"/>
          <w:sz w:val="22"/>
          <w:szCs w:val="22"/>
          <w:lang w:val="en-PH"/>
        </w:rPr>
        <w:t xml:space="preserve"> domain</w:t>
      </w:r>
      <w:r w:rsidR="004B2D66" w:rsidRPr="00EF75FA">
        <w:rPr>
          <w:rFonts w:ascii="Avenir Next LT Pro" w:eastAsia="Calibri" w:hAnsi="Avenir Next LT Pro" w:cstheme="majorHAnsi"/>
          <w:color w:val="404040" w:themeColor="text1" w:themeTint="BF"/>
          <w:sz w:val="22"/>
          <w:szCs w:val="22"/>
          <w:lang w:val="en-PH"/>
        </w:rPr>
        <w:t xml:space="preserve"> with a total meterage of </w:t>
      </w:r>
      <w:r w:rsidR="00F775FC" w:rsidRPr="00EF75FA">
        <w:rPr>
          <w:rFonts w:ascii="Avenir Next LT Pro" w:eastAsia="Calibri" w:hAnsi="Avenir Next LT Pro" w:cstheme="majorHAnsi"/>
          <w:color w:val="404040" w:themeColor="text1" w:themeTint="BF"/>
          <w:sz w:val="22"/>
          <w:szCs w:val="22"/>
          <w:lang w:val="en-PH"/>
        </w:rPr>
        <w:t>824.7m</w:t>
      </w:r>
      <w:r w:rsidR="00C64B6A">
        <w:rPr>
          <w:rStyle w:val="FootnoteReference"/>
          <w:rFonts w:ascii="Avenir Next LT Pro" w:eastAsia="Calibri" w:hAnsi="Avenir Next LT Pro" w:cstheme="majorHAnsi"/>
          <w:color w:val="404040" w:themeColor="text1" w:themeTint="BF"/>
          <w:sz w:val="22"/>
          <w:szCs w:val="22"/>
          <w:lang w:val="en-PH"/>
        </w:rPr>
        <w:footnoteReference w:id="5"/>
      </w:r>
      <w:r w:rsidR="00B9252C" w:rsidRPr="00EF75FA">
        <w:rPr>
          <w:rFonts w:ascii="Avenir Next LT Pro" w:eastAsia="Calibri" w:hAnsi="Avenir Next LT Pro" w:cstheme="majorHAnsi"/>
          <w:color w:val="404040" w:themeColor="text1" w:themeTint="BF"/>
          <w:sz w:val="22"/>
          <w:szCs w:val="22"/>
          <w:lang w:val="en-PH"/>
        </w:rPr>
        <w:t>.</w:t>
      </w:r>
    </w:p>
    <w:p w14:paraId="0F8754A6" w14:textId="77777777" w:rsidR="00A35800" w:rsidRPr="00EF75FA" w:rsidRDefault="00A35800" w:rsidP="006D1A79">
      <w:pPr>
        <w:pStyle w:val="Heading3"/>
        <w:jc w:val="both"/>
        <w:rPr>
          <w:rFonts w:ascii="Avenir Next LT Pro" w:hAnsi="Avenir Next LT Pro"/>
          <w:lang w:val="en-PH"/>
        </w:rPr>
      </w:pPr>
      <w:r w:rsidRPr="00EF75FA">
        <w:rPr>
          <w:rFonts w:ascii="Avenir Next LT Pro" w:hAnsi="Avenir Next LT Pro"/>
          <w:lang w:val="en-PH"/>
        </w:rPr>
        <w:t>Sampling and Sub-sampling Techniques</w:t>
      </w:r>
    </w:p>
    <w:p w14:paraId="2599DEF3" w14:textId="77777777" w:rsidR="00587F8A" w:rsidRPr="00EF75FA" w:rsidRDefault="00587F8A" w:rsidP="00587F8A">
      <w:pPr>
        <w:spacing w:line="240" w:lineRule="auto"/>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The following sub sampling and sample preparations were followed for all the diamond drilling at </w:t>
      </w:r>
      <w:proofErr w:type="spellStart"/>
      <w:r w:rsidRPr="00EF75FA">
        <w:rPr>
          <w:rFonts w:ascii="Avenir Next LT Pro" w:eastAsia="Calibri" w:hAnsi="Avenir Next LT Pro" w:cstheme="majorHAnsi"/>
          <w:color w:val="404040" w:themeColor="text1" w:themeTint="BF"/>
          <w:sz w:val="22"/>
          <w:szCs w:val="22"/>
          <w:lang w:val="en-PH"/>
        </w:rPr>
        <w:t>Sagay</w:t>
      </w:r>
      <w:proofErr w:type="spellEnd"/>
      <w:r w:rsidRPr="00EF75FA">
        <w:rPr>
          <w:rFonts w:ascii="Avenir Next LT Pro" w:eastAsia="Calibri" w:hAnsi="Avenir Next LT Pro" w:cstheme="majorHAnsi"/>
          <w:color w:val="404040" w:themeColor="text1" w:themeTint="BF"/>
          <w:sz w:val="22"/>
          <w:szCs w:val="22"/>
          <w:lang w:val="en-PH"/>
        </w:rPr>
        <w:t>.</w:t>
      </w:r>
    </w:p>
    <w:p w14:paraId="3B4C723E" w14:textId="6ACB75EF" w:rsidR="00E83794" w:rsidRPr="00EF75FA" w:rsidRDefault="00B83013" w:rsidP="00EF75FA">
      <w:pPr>
        <w:spacing w:line="240" w:lineRule="auto"/>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Half core samples </w:t>
      </w:r>
      <w:r w:rsidR="00E83794" w:rsidRPr="00EF75FA">
        <w:rPr>
          <w:rFonts w:ascii="Avenir Next LT Pro" w:eastAsia="Calibri" w:hAnsi="Avenir Next LT Pro" w:cstheme="majorHAnsi"/>
          <w:color w:val="404040" w:themeColor="text1" w:themeTint="BF"/>
          <w:sz w:val="22"/>
          <w:szCs w:val="22"/>
          <w:lang w:val="en-PH"/>
        </w:rPr>
        <w:t>were collected from diamond</w:t>
      </w:r>
      <w:r w:rsidRPr="00EF75FA">
        <w:rPr>
          <w:rFonts w:ascii="Avenir Next LT Pro" w:eastAsia="Calibri" w:hAnsi="Avenir Next LT Pro" w:cstheme="majorHAnsi"/>
          <w:color w:val="404040" w:themeColor="text1" w:themeTint="BF"/>
          <w:sz w:val="22"/>
          <w:szCs w:val="22"/>
          <w:lang w:val="en-PH"/>
        </w:rPr>
        <w:t xml:space="preserve"> holes drilled</w:t>
      </w:r>
      <w:r w:rsidR="00E83794" w:rsidRPr="00EF75FA">
        <w:rPr>
          <w:rFonts w:ascii="Avenir Next LT Pro" w:eastAsia="Calibri" w:hAnsi="Avenir Next LT Pro" w:cstheme="majorHAnsi"/>
          <w:color w:val="404040" w:themeColor="text1" w:themeTint="BF"/>
          <w:sz w:val="22"/>
          <w:szCs w:val="22"/>
          <w:lang w:val="en-PH"/>
        </w:rPr>
        <w:t xml:space="preserve"> from the surface. All drill core</w:t>
      </w:r>
      <w:r w:rsidR="008D43D6" w:rsidRPr="00EF75FA">
        <w:rPr>
          <w:rFonts w:ascii="Avenir Next LT Pro" w:eastAsia="Calibri" w:hAnsi="Avenir Next LT Pro" w:cstheme="majorHAnsi"/>
          <w:color w:val="404040" w:themeColor="text1" w:themeTint="BF"/>
          <w:sz w:val="22"/>
          <w:szCs w:val="22"/>
          <w:lang w:val="en-PH"/>
        </w:rPr>
        <w:t>s</w:t>
      </w:r>
      <w:r w:rsidR="00E83794" w:rsidRPr="00EF75FA">
        <w:rPr>
          <w:rFonts w:ascii="Avenir Next LT Pro" w:eastAsia="Calibri" w:hAnsi="Avenir Next LT Pro" w:cstheme="majorHAnsi"/>
          <w:color w:val="404040" w:themeColor="text1" w:themeTint="BF"/>
          <w:sz w:val="22"/>
          <w:szCs w:val="22"/>
          <w:lang w:val="en-PH"/>
        </w:rPr>
        <w:t xml:space="preserve"> </w:t>
      </w:r>
      <w:r w:rsidR="008D43D6" w:rsidRPr="00EF75FA">
        <w:rPr>
          <w:rFonts w:ascii="Avenir Next LT Pro" w:eastAsia="Calibri" w:hAnsi="Avenir Next LT Pro" w:cstheme="majorHAnsi"/>
          <w:color w:val="404040" w:themeColor="text1" w:themeTint="BF"/>
          <w:sz w:val="22"/>
          <w:szCs w:val="22"/>
          <w:lang w:val="en-PH"/>
        </w:rPr>
        <w:t xml:space="preserve">were </w:t>
      </w:r>
      <w:r w:rsidR="00E83794" w:rsidRPr="00EF75FA">
        <w:rPr>
          <w:rFonts w:ascii="Avenir Next LT Pro" w:eastAsia="Calibri" w:hAnsi="Avenir Next LT Pro" w:cstheme="majorHAnsi"/>
          <w:color w:val="404040" w:themeColor="text1" w:themeTint="BF"/>
          <w:sz w:val="22"/>
          <w:szCs w:val="22"/>
          <w:lang w:val="en-PH"/>
        </w:rPr>
        <w:t xml:space="preserve">generally sampled </w:t>
      </w:r>
      <w:r w:rsidR="008D43D6" w:rsidRPr="00EF75FA">
        <w:rPr>
          <w:rFonts w:ascii="Avenir Next LT Pro" w:eastAsia="Calibri" w:hAnsi="Avenir Next LT Pro" w:cstheme="majorHAnsi"/>
          <w:color w:val="404040" w:themeColor="text1" w:themeTint="BF"/>
          <w:sz w:val="22"/>
          <w:szCs w:val="22"/>
          <w:lang w:val="en-PH"/>
        </w:rPr>
        <w:t>at</w:t>
      </w:r>
      <w:r w:rsidR="00E83794" w:rsidRPr="00EF75FA">
        <w:rPr>
          <w:rFonts w:ascii="Avenir Next LT Pro" w:eastAsia="Calibri" w:hAnsi="Avenir Next LT Pro" w:cstheme="majorHAnsi"/>
          <w:color w:val="404040" w:themeColor="text1" w:themeTint="BF"/>
          <w:sz w:val="22"/>
          <w:szCs w:val="22"/>
          <w:lang w:val="en-PH"/>
        </w:rPr>
        <w:t xml:space="preserve"> 2m intervals. In cases where geological and mineralogical characteristics change, the sample length is reduced to best fit the geological contact, with a minimum </w:t>
      </w:r>
      <w:r w:rsidR="008D43D6" w:rsidRPr="00EF75FA">
        <w:rPr>
          <w:rFonts w:ascii="Avenir Next LT Pro" w:eastAsia="Calibri" w:hAnsi="Avenir Next LT Pro" w:cstheme="majorHAnsi"/>
          <w:color w:val="404040" w:themeColor="text1" w:themeTint="BF"/>
          <w:sz w:val="22"/>
          <w:szCs w:val="22"/>
          <w:lang w:val="en-PH"/>
        </w:rPr>
        <w:t xml:space="preserve">observed </w:t>
      </w:r>
      <w:r w:rsidR="00E83794" w:rsidRPr="00EF75FA">
        <w:rPr>
          <w:rFonts w:ascii="Avenir Next LT Pro" w:eastAsia="Calibri" w:hAnsi="Avenir Next LT Pro" w:cstheme="majorHAnsi"/>
          <w:color w:val="404040" w:themeColor="text1" w:themeTint="BF"/>
          <w:sz w:val="22"/>
          <w:szCs w:val="22"/>
          <w:lang w:val="en-PH"/>
        </w:rPr>
        <w:t xml:space="preserve">sample size of one </w:t>
      </w:r>
      <w:proofErr w:type="spellStart"/>
      <w:r w:rsidR="00E83794" w:rsidRPr="00EF75FA">
        <w:rPr>
          <w:rFonts w:ascii="Avenir Next LT Pro" w:eastAsia="Calibri" w:hAnsi="Avenir Next LT Pro" w:cstheme="majorHAnsi"/>
          <w:color w:val="404040" w:themeColor="text1" w:themeTint="BF"/>
          <w:sz w:val="22"/>
          <w:szCs w:val="22"/>
          <w:lang w:val="en-PH"/>
        </w:rPr>
        <w:t>metr</w:t>
      </w:r>
      <w:r w:rsidR="00C01907" w:rsidRPr="00EF75FA">
        <w:rPr>
          <w:rFonts w:ascii="Avenir Next LT Pro" w:eastAsia="Calibri" w:hAnsi="Avenir Next LT Pro" w:cstheme="majorHAnsi"/>
          <w:color w:val="404040" w:themeColor="text1" w:themeTint="BF"/>
          <w:sz w:val="22"/>
          <w:szCs w:val="22"/>
          <w:lang w:val="en-PH"/>
        </w:rPr>
        <w:t>e</w:t>
      </w:r>
      <w:proofErr w:type="spellEnd"/>
      <w:r w:rsidR="00E83794" w:rsidRPr="00EF75FA">
        <w:rPr>
          <w:rFonts w:ascii="Avenir Next LT Pro" w:eastAsia="Calibri" w:hAnsi="Avenir Next LT Pro" w:cstheme="majorHAnsi"/>
          <w:color w:val="404040" w:themeColor="text1" w:themeTint="BF"/>
          <w:sz w:val="22"/>
          <w:szCs w:val="22"/>
          <w:lang w:val="en-PH"/>
        </w:rPr>
        <w:t xml:space="preserve">. Sampling typically commenced after the overburden horizon depth was exceeded. </w:t>
      </w:r>
    </w:p>
    <w:p w14:paraId="1D82185C" w14:textId="76E95DD8" w:rsidR="0018657A" w:rsidRPr="00EF75FA" w:rsidRDefault="00170856" w:rsidP="00170856">
      <w:pPr>
        <w:tabs>
          <w:tab w:val="left" w:pos="426"/>
        </w:tabs>
        <w:spacing w:before="200" w:line="280" w:lineRule="atLeast"/>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Cut samples were bagged on site prior to delivery to the laboratory (Intertek) in Manila for sample preparation and analysis</w:t>
      </w:r>
      <w:r w:rsidR="00E83794" w:rsidRPr="00EF75FA">
        <w:rPr>
          <w:rFonts w:ascii="Avenir Next LT Pro" w:eastAsia="Calibri" w:hAnsi="Avenir Next LT Pro" w:cstheme="majorHAnsi"/>
          <w:color w:val="404040" w:themeColor="text1" w:themeTint="BF"/>
          <w:sz w:val="22"/>
          <w:szCs w:val="22"/>
          <w:lang w:val="en-PH"/>
        </w:rPr>
        <w:t>.</w:t>
      </w:r>
    </w:p>
    <w:p w14:paraId="7312D961" w14:textId="77777777" w:rsidR="00A35800" w:rsidRPr="00EF75FA" w:rsidRDefault="00A35800" w:rsidP="006D1A79">
      <w:pPr>
        <w:pStyle w:val="Heading3"/>
        <w:jc w:val="both"/>
        <w:rPr>
          <w:rFonts w:ascii="Avenir Next LT Pro" w:hAnsi="Avenir Next LT Pro"/>
          <w:lang w:val="en-PH"/>
        </w:rPr>
      </w:pPr>
      <w:r w:rsidRPr="00EF75FA">
        <w:rPr>
          <w:rFonts w:ascii="Avenir Next LT Pro" w:hAnsi="Avenir Next LT Pro"/>
          <w:lang w:val="en-PH"/>
        </w:rPr>
        <w:t>Sample Analysis Method</w:t>
      </w:r>
    </w:p>
    <w:p w14:paraId="50C43303" w14:textId="67C74CE5" w:rsidR="001F0405" w:rsidRPr="00EF75FA" w:rsidRDefault="004C1036"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All</w:t>
      </w:r>
      <w:r w:rsidR="001F0405" w:rsidRPr="00EF75FA">
        <w:rPr>
          <w:rFonts w:ascii="Avenir Next LT Pro" w:eastAsia="Calibri" w:hAnsi="Avenir Next LT Pro" w:cstheme="majorHAnsi"/>
          <w:color w:val="404040" w:themeColor="text1" w:themeTint="BF"/>
          <w:sz w:val="22"/>
          <w:szCs w:val="22"/>
          <w:lang w:val="en-PH"/>
        </w:rPr>
        <w:t xml:space="preserve"> samples were </w:t>
      </w:r>
      <w:proofErr w:type="spellStart"/>
      <w:r w:rsidRPr="00EF75FA">
        <w:rPr>
          <w:rFonts w:ascii="Avenir Next LT Pro" w:eastAsia="Calibri" w:hAnsi="Avenir Next LT Pro" w:cstheme="majorHAnsi"/>
          <w:color w:val="404040" w:themeColor="text1" w:themeTint="BF"/>
          <w:sz w:val="22"/>
          <w:szCs w:val="22"/>
          <w:lang w:val="en-PH"/>
        </w:rPr>
        <w:t>analysed</w:t>
      </w:r>
      <w:proofErr w:type="spellEnd"/>
      <w:r w:rsidRPr="00EF75FA">
        <w:rPr>
          <w:rFonts w:ascii="Avenir Next LT Pro" w:eastAsia="Calibri" w:hAnsi="Avenir Next LT Pro" w:cstheme="majorHAnsi"/>
          <w:color w:val="404040" w:themeColor="text1" w:themeTint="BF"/>
          <w:sz w:val="22"/>
          <w:szCs w:val="22"/>
          <w:lang w:val="en-PH"/>
        </w:rPr>
        <w:t xml:space="preserve"> at the Intertek</w:t>
      </w:r>
      <w:r w:rsidR="008D43FE">
        <w:rPr>
          <w:rFonts w:ascii="Avenir Next LT Pro" w:eastAsia="Calibri" w:hAnsi="Avenir Next LT Pro" w:cstheme="majorHAnsi"/>
          <w:color w:val="404040" w:themeColor="text1" w:themeTint="BF"/>
          <w:sz w:val="22"/>
          <w:szCs w:val="22"/>
          <w:lang w:val="en-PH"/>
        </w:rPr>
        <w:t xml:space="preserve">, </w:t>
      </w:r>
      <w:r w:rsidR="001F0405" w:rsidRPr="00EF75FA">
        <w:rPr>
          <w:rFonts w:ascii="Avenir Next LT Pro" w:eastAsia="Calibri" w:hAnsi="Avenir Next LT Pro" w:cstheme="majorHAnsi"/>
          <w:color w:val="404040" w:themeColor="text1" w:themeTint="BF"/>
          <w:sz w:val="22"/>
          <w:szCs w:val="22"/>
          <w:lang w:val="en-PH"/>
        </w:rPr>
        <w:t xml:space="preserve">an internationally </w:t>
      </w:r>
      <w:proofErr w:type="spellStart"/>
      <w:r w:rsidR="001F0405" w:rsidRPr="00EF75FA">
        <w:rPr>
          <w:rFonts w:ascii="Avenir Next LT Pro" w:eastAsia="Calibri" w:hAnsi="Avenir Next LT Pro" w:cstheme="majorHAnsi"/>
          <w:color w:val="404040" w:themeColor="text1" w:themeTint="BF"/>
          <w:sz w:val="22"/>
          <w:szCs w:val="22"/>
          <w:lang w:val="en-PH"/>
        </w:rPr>
        <w:t>recognised</w:t>
      </w:r>
      <w:proofErr w:type="spellEnd"/>
      <w:r w:rsidR="001F0405" w:rsidRPr="00EF75FA">
        <w:rPr>
          <w:rFonts w:ascii="Avenir Next LT Pro" w:eastAsia="Calibri" w:hAnsi="Avenir Next LT Pro" w:cstheme="majorHAnsi"/>
          <w:color w:val="404040" w:themeColor="text1" w:themeTint="BF"/>
          <w:sz w:val="22"/>
          <w:szCs w:val="22"/>
          <w:lang w:val="en-PH"/>
        </w:rPr>
        <w:t xml:space="preserve"> and ISO/IEC 17025:2005 &amp; ISO/IEC 17020:2004 certified independent laboratory</w:t>
      </w:r>
      <w:r w:rsidR="008D43FE">
        <w:rPr>
          <w:rFonts w:ascii="Avenir Next LT Pro" w:eastAsia="Calibri" w:hAnsi="Avenir Next LT Pro" w:cstheme="majorHAnsi"/>
          <w:color w:val="404040" w:themeColor="text1" w:themeTint="BF"/>
          <w:sz w:val="22"/>
          <w:szCs w:val="22"/>
          <w:lang w:val="en-PH"/>
        </w:rPr>
        <w:t xml:space="preserve"> in Manila.</w:t>
      </w:r>
    </w:p>
    <w:p w14:paraId="5A80AF76" w14:textId="699AF644" w:rsidR="00A35800" w:rsidRPr="00EF75FA" w:rsidRDefault="001F0405"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Copper (Cu) values were </w:t>
      </w:r>
      <w:proofErr w:type="spellStart"/>
      <w:r w:rsidRPr="00EF75FA">
        <w:rPr>
          <w:rFonts w:ascii="Avenir Next LT Pro" w:eastAsia="Calibri" w:hAnsi="Avenir Next LT Pro" w:cstheme="majorHAnsi"/>
          <w:color w:val="404040" w:themeColor="text1" w:themeTint="BF"/>
          <w:sz w:val="22"/>
          <w:szCs w:val="22"/>
          <w:lang w:val="en-PH"/>
        </w:rPr>
        <w:t>analysed</w:t>
      </w:r>
      <w:proofErr w:type="spellEnd"/>
      <w:r w:rsidRPr="00EF75FA">
        <w:rPr>
          <w:rFonts w:ascii="Avenir Next LT Pro" w:eastAsia="Calibri" w:hAnsi="Avenir Next LT Pro" w:cstheme="majorHAnsi"/>
          <w:color w:val="404040" w:themeColor="text1" w:themeTint="BF"/>
          <w:sz w:val="22"/>
          <w:szCs w:val="22"/>
          <w:lang w:val="en-PH"/>
        </w:rPr>
        <w:t xml:space="preserve"> by means of </w:t>
      </w:r>
      <w:r w:rsidR="003110DC" w:rsidRPr="00EF75FA">
        <w:rPr>
          <w:rFonts w:ascii="Avenir Next LT Pro" w:eastAsia="Calibri" w:hAnsi="Avenir Next LT Pro" w:cstheme="majorHAnsi"/>
          <w:color w:val="404040" w:themeColor="text1" w:themeTint="BF"/>
          <w:sz w:val="22"/>
          <w:szCs w:val="22"/>
          <w:lang w:val="en-PH"/>
        </w:rPr>
        <w:t>multi-acid (</w:t>
      </w:r>
      <w:r w:rsidR="00C83818" w:rsidRPr="00EF75FA">
        <w:rPr>
          <w:rFonts w:ascii="Avenir Next LT Pro" w:eastAsia="Calibri" w:hAnsi="Avenir Next LT Pro" w:cstheme="majorHAnsi"/>
          <w:color w:val="404040" w:themeColor="text1" w:themeTint="BF"/>
          <w:sz w:val="22"/>
          <w:szCs w:val="22"/>
          <w:lang w:val="en-PH"/>
        </w:rPr>
        <w:t xml:space="preserve">4-acid) </w:t>
      </w:r>
      <w:r w:rsidRPr="00EF75FA">
        <w:rPr>
          <w:rFonts w:ascii="Avenir Next LT Pro" w:eastAsia="Calibri" w:hAnsi="Avenir Next LT Pro" w:cstheme="majorHAnsi"/>
          <w:color w:val="404040" w:themeColor="text1" w:themeTint="BF"/>
          <w:sz w:val="22"/>
          <w:szCs w:val="22"/>
          <w:lang w:val="en-PH"/>
        </w:rPr>
        <w:t>digest</w:t>
      </w:r>
      <w:r w:rsidR="009F3A4F" w:rsidRPr="00EF75FA">
        <w:rPr>
          <w:rFonts w:ascii="Avenir Next LT Pro" w:eastAsia="Calibri" w:hAnsi="Avenir Next LT Pro" w:cstheme="majorHAnsi"/>
          <w:color w:val="404040" w:themeColor="text1" w:themeTint="BF"/>
          <w:sz w:val="22"/>
          <w:szCs w:val="22"/>
          <w:lang w:val="en-PH"/>
        </w:rPr>
        <w:t xml:space="preserve">. </w:t>
      </w:r>
      <w:r w:rsidRPr="00EF75FA">
        <w:rPr>
          <w:rFonts w:ascii="Avenir Next LT Pro" w:eastAsia="Calibri" w:hAnsi="Avenir Next LT Pro" w:cstheme="majorHAnsi"/>
          <w:color w:val="404040" w:themeColor="text1" w:themeTint="BF"/>
          <w:sz w:val="22"/>
          <w:szCs w:val="22"/>
          <w:lang w:val="en-PH"/>
        </w:rPr>
        <w:t xml:space="preserve">Elements </w:t>
      </w:r>
      <w:r w:rsidR="009F3A4F" w:rsidRPr="00EF75FA">
        <w:rPr>
          <w:rFonts w:ascii="Avenir Next LT Pro" w:eastAsia="Calibri" w:hAnsi="Avenir Next LT Pro" w:cstheme="majorHAnsi"/>
          <w:color w:val="404040" w:themeColor="text1" w:themeTint="BF"/>
          <w:sz w:val="22"/>
          <w:szCs w:val="22"/>
          <w:lang w:val="en-PH"/>
        </w:rPr>
        <w:t xml:space="preserve">were </w:t>
      </w:r>
      <w:r w:rsidRPr="00EF75FA">
        <w:rPr>
          <w:rFonts w:ascii="Avenir Next LT Pro" w:eastAsia="Calibri" w:hAnsi="Avenir Next LT Pro" w:cstheme="majorHAnsi"/>
          <w:color w:val="404040" w:themeColor="text1" w:themeTint="BF"/>
          <w:sz w:val="22"/>
          <w:szCs w:val="22"/>
          <w:lang w:val="en-PH"/>
        </w:rPr>
        <w:t xml:space="preserve">determined by </w:t>
      </w:r>
      <w:r w:rsidR="000B513A" w:rsidRPr="00EF75FA">
        <w:rPr>
          <w:rFonts w:ascii="Avenir Next LT Pro" w:eastAsia="Calibri" w:hAnsi="Avenir Next LT Pro" w:cstheme="majorHAnsi"/>
          <w:color w:val="404040" w:themeColor="text1" w:themeTint="BF"/>
          <w:sz w:val="22"/>
          <w:szCs w:val="22"/>
          <w:lang w:val="en-PH"/>
        </w:rPr>
        <w:t xml:space="preserve">ICP-OES/MS with </w:t>
      </w:r>
      <w:r w:rsidRPr="00EF75FA">
        <w:rPr>
          <w:rFonts w:ascii="Avenir Next LT Pro" w:eastAsia="Calibri" w:hAnsi="Avenir Next LT Pro" w:cstheme="majorHAnsi"/>
          <w:color w:val="404040" w:themeColor="text1" w:themeTint="BF"/>
          <w:sz w:val="22"/>
          <w:szCs w:val="22"/>
          <w:lang w:val="en-PH"/>
        </w:rPr>
        <w:t>AAS finish. Samples were fire assayed for gold (Au) using a 50-gram charge, with a detection limit of 0.005 ppm.</w:t>
      </w:r>
    </w:p>
    <w:p w14:paraId="7A1E8541" w14:textId="7729D3B5" w:rsidR="004B1E47" w:rsidRPr="00EF75FA" w:rsidRDefault="004B1E47" w:rsidP="006D1A79">
      <w:pPr>
        <w:pStyle w:val="Heading3"/>
        <w:jc w:val="both"/>
        <w:rPr>
          <w:rFonts w:ascii="Avenir Next LT Pro" w:hAnsi="Avenir Next LT Pro"/>
          <w:lang w:val="en-PH"/>
        </w:rPr>
      </w:pPr>
      <w:r w:rsidRPr="00EF75FA">
        <w:rPr>
          <w:rFonts w:ascii="Avenir Next LT Pro" w:hAnsi="Avenir Next LT Pro"/>
          <w:lang w:val="en-PH"/>
        </w:rPr>
        <w:t>Estimation Methodology</w:t>
      </w:r>
    </w:p>
    <w:p w14:paraId="6CE1E1C1" w14:textId="3CCAC03B" w:rsidR="00133245" w:rsidRPr="00EF75FA" w:rsidRDefault="00133245"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A parent cell block size of 10m x 10m x 10m was chosen based on the general dimensions of the interpreted ore domains, and the likely mining method.</w:t>
      </w:r>
    </w:p>
    <w:p w14:paraId="309E91B7" w14:textId="55FDFB7A" w:rsidR="00133245" w:rsidRPr="00EF75FA" w:rsidRDefault="00133245"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Ordinary Kriging was chosen as the interpolation method for the block model which defines the M</w:t>
      </w:r>
      <w:r w:rsidR="00C64B6A">
        <w:rPr>
          <w:rFonts w:ascii="Avenir Next LT Pro" w:eastAsia="Calibri" w:hAnsi="Avenir Next LT Pro" w:cstheme="majorHAnsi"/>
          <w:color w:val="404040" w:themeColor="text1" w:themeTint="BF"/>
          <w:sz w:val="22"/>
          <w:szCs w:val="22"/>
          <w:lang w:val="en-PH"/>
        </w:rPr>
        <w:t>RE</w:t>
      </w:r>
      <w:r w:rsidRPr="00EF75FA">
        <w:rPr>
          <w:rFonts w:ascii="Avenir Next LT Pro" w:eastAsia="Calibri" w:hAnsi="Avenir Next LT Pro" w:cstheme="majorHAnsi"/>
          <w:color w:val="404040" w:themeColor="text1" w:themeTint="BF"/>
          <w:sz w:val="22"/>
          <w:szCs w:val="22"/>
          <w:lang w:val="en-PH"/>
        </w:rPr>
        <w:t xml:space="preserve">.  </w:t>
      </w:r>
    </w:p>
    <w:p w14:paraId="4E48E2D6" w14:textId="6CFAD358" w:rsidR="00133245" w:rsidRPr="00EF75FA" w:rsidRDefault="00133245"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The parameters for Ordinary Kriging were based on an analysis of the variograms for each domain in addition to some broad assumptions with regards to the direction and continuity of the copper and gold </w:t>
      </w:r>
      <w:proofErr w:type="spellStart"/>
      <w:r w:rsidRPr="00EF75FA">
        <w:rPr>
          <w:rFonts w:ascii="Avenir Next LT Pro" w:eastAsia="Calibri" w:hAnsi="Avenir Next LT Pro" w:cstheme="majorHAnsi"/>
          <w:color w:val="404040" w:themeColor="text1" w:themeTint="BF"/>
          <w:sz w:val="22"/>
          <w:szCs w:val="22"/>
          <w:lang w:val="en-PH"/>
        </w:rPr>
        <w:t>mineralisation</w:t>
      </w:r>
      <w:proofErr w:type="spellEnd"/>
      <w:r w:rsidRPr="00EF75FA">
        <w:rPr>
          <w:rFonts w:ascii="Avenir Next LT Pro" w:eastAsia="Calibri" w:hAnsi="Avenir Next LT Pro" w:cstheme="majorHAnsi"/>
          <w:color w:val="404040" w:themeColor="text1" w:themeTint="BF"/>
          <w:sz w:val="22"/>
          <w:szCs w:val="22"/>
          <w:lang w:val="en-PH"/>
        </w:rPr>
        <w:t xml:space="preserve"> associated with each defined </w:t>
      </w:r>
      <w:proofErr w:type="spellStart"/>
      <w:r w:rsidRPr="00EF75FA">
        <w:rPr>
          <w:rFonts w:ascii="Avenir Next LT Pro" w:eastAsia="Calibri" w:hAnsi="Avenir Next LT Pro" w:cstheme="majorHAnsi"/>
          <w:color w:val="404040" w:themeColor="text1" w:themeTint="BF"/>
          <w:sz w:val="22"/>
          <w:szCs w:val="22"/>
          <w:lang w:val="en-PH"/>
        </w:rPr>
        <w:t>mineralised</w:t>
      </w:r>
      <w:proofErr w:type="spellEnd"/>
      <w:r w:rsidRPr="00EF75FA">
        <w:rPr>
          <w:rFonts w:ascii="Avenir Next LT Pro" w:eastAsia="Calibri" w:hAnsi="Avenir Next LT Pro" w:cstheme="majorHAnsi"/>
          <w:color w:val="404040" w:themeColor="text1" w:themeTint="BF"/>
          <w:sz w:val="22"/>
          <w:szCs w:val="22"/>
          <w:lang w:val="en-PH"/>
        </w:rPr>
        <w:t xml:space="preserve"> domain. The variograms were located along the plane of the interpreted controlling geological trend which is striking at approximately 50 degrees at a near vertical dip.</w:t>
      </w:r>
    </w:p>
    <w:p w14:paraId="673AD373" w14:textId="39EE1376" w:rsidR="004B1E47" w:rsidRPr="00EF75FA" w:rsidRDefault="00133245"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A broad review of the statistics for each domain did not identify significant high value outliers that are considered likely to result in an overestimated either locally or globally to the grade distribution within the block model. Therefore, no top cut was applied to the </w:t>
      </w:r>
      <w:r w:rsidR="00C64B6A">
        <w:rPr>
          <w:rFonts w:ascii="Avenir Next LT Pro" w:eastAsia="Calibri" w:hAnsi="Avenir Next LT Pro" w:cstheme="majorHAnsi"/>
          <w:color w:val="404040" w:themeColor="text1" w:themeTint="BF"/>
          <w:sz w:val="22"/>
          <w:szCs w:val="22"/>
          <w:lang w:val="en-PH"/>
        </w:rPr>
        <w:t>MRE</w:t>
      </w:r>
      <w:r w:rsidRPr="00EF75FA">
        <w:rPr>
          <w:rFonts w:ascii="Avenir Next LT Pro" w:eastAsia="Calibri" w:hAnsi="Avenir Next LT Pro" w:cstheme="majorHAnsi"/>
          <w:color w:val="404040" w:themeColor="text1" w:themeTint="BF"/>
          <w:sz w:val="22"/>
          <w:szCs w:val="22"/>
          <w:lang w:val="en-PH"/>
        </w:rPr>
        <w:t>.</w:t>
      </w:r>
    </w:p>
    <w:p w14:paraId="72396FFC" w14:textId="0CCE046E" w:rsidR="009F61E8" w:rsidRPr="00EF75FA" w:rsidRDefault="009F61E8" w:rsidP="006D1A79">
      <w:pPr>
        <w:pStyle w:val="Heading3"/>
        <w:jc w:val="both"/>
        <w:rPr>
          <w:rFonts w:ascii="Avenir Next LT Pro" w:hAnsi="Avenir Next LT Pro"/>
          <w:lang w:val="en-PH"/>
        </w:rPr>
      </w:pPr>
      <w:r w:rsidRPr="00EF75FA">
        <w:rPr>
          <w:rFonts w:ascii="Avenir Next LT Pro" w:hAnsi="Avenir Next LT Pro"/>
          <w:lang w:val="en-PH"/>
        </w:rPr>
        <w:lastRenderedPageBreak/>
        <w:t>Classification Criteria</w:t>
      </w:r>
    </w:p>
    <w:p w14:paraId="2A482033" w14:textId="77777777" w:rsidR="00892CAD" w:rsidRPr="00EF75FA" w:rsidRDefault="00892CAD" w:rsidP="00892CAD">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The </w:t>
      </w:r>
      <w:proofErr w:type="spellStart"/>
      <w:r w:rsidRPr="00EF75FA">
        <w:rPr>
          <w:rFonts w:ascii="Avenir Next LT Pro" w:eastAsia="Calibri" w:hAnsi="Avenir Next LT Pro" w:cstheme="majorHAnsi"/>
          <w:color w:val="404040" w:themeColor="text1" w:themeTint="BF"/>
          <w:sz w:val="22"/>
          <w:szCs w:val="22"/>
          <w:lang w:val="en-PH"/>
        </w:rPr>
        <w:t>mineralisation</w:t>
      </w:r>
      <w:proofErr w:type="spellEnd"/>
      <w:r w:rsidRPr="00EF75FA">
        <w:rPr>
          <w:rFonts w:ascii="Avenir Next LT Pro" w:eastAsia="Calibri" w:hAnsi="Avenir Next LT Pro" w:cstheme="majorHAnsi"/>
          <w:color w:val="404040" w:themeColor="text1" w:themeTint="BF"/>
          <w:sz w:val="22"/>
          <w:szCs w:val="22"/>
          <w:lang w:val="en-PH"/>
        </w:rPr>
        <w:t xml:space="preserve"> is constrained within boundaries which are also considered to define the limits for each domain as supported by the current drill hole information. Within these domain constraints, minimum search distances and composited drill hole information parameters determined which locations were defined as Measured, Indicated, Inferred or as further Exploration Targets.</w:t>
      </w:r>
    </w:p>
    <w:p w14:paraId="4174201C" w14:textId="7848D39E" w:rsidR="007C46DA" w:rsidRPr="00EF75FA" w:rsidRDefault="00AA75D6"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A small portion of the 900SG was classified in the </w:t>
      </w:r>
      <w:r w:rsidR="00892CAD" w:rsidRPr="00EF75FA">
        <w:rPr>
          <w:rFonts w:ascii="Avenir Next LT Pro" w:eastAsia="Calibri" w:hAnsi="Avenir Next LT Pro" w:cstheme="majorHAnsi"/>
          <w:b/>
          <w:bCs/>
          <w:color w:val="404040" w:themeColor="text1" w:themeTint="BF"/>
          <w:sz w:val="22"/>
          <w:szCs w:val="22"/>
          <w:lang w:val="en-PH"/>
        </w:rPr>
        <w:t>M</w:t>
      </w:r>
      <w:r w:rsidRPr="00EF75FA">
        <w:rPr>
          <w:rFonts w:ascii="Avenir Next LT Pro" w:eastAsia="Calibri" w:hAnsi="Avenir Next LT Pro" w:cstheme="majorHAnsi"/>
          <w:b/>
          <w:bCs/>
          <w:color w:val="404040" w:themeColor="text1" w:themeTint="BF"/>
          <w:sz w:val="22"/>
          <w:szCs w:val="22"/>
          <w:lang w:val="en-PH"/>
        </w:rPr>
        <w:t>easured</w:t>
      </w:r>
      <w:r w:rsidRPr="00EF75FA">
        <w:rPr>
          <w:rFonts w:ascii="Avenir Next LT Pro" w:eastAsia="Calibri" w:hAnsi="Avenir Next LT Pro" w:cstheme="majorHAnsi"/>
          <w:color w:val="404040" w:themeColor="text1" w:themeTint="BF"/>
          <w:sz w:val="22"/>
          <w:szCs w:val="22"/>
          <w:lang w:val="en-PH"/>
        </w:rPr>
        <w:t xml:space="preserve"> category where there is tighter drill spacing (less than 50m), multiple drill holes which show continuity of </w:t>
      </w:r>
      <w:proofErr w:type="spellStart"/>
      <w:r w:rsidRPr="00EF75FA">
        <w:rPr>
          <w:rFonts w:ascii="Avenir Next LT Pro" w:eastAsia="Calibri" w:hAnsi="Avenir Next LT Pro" w:cstheme="majorHAnsi"/>
          <w:color w:val="404040" w:themeColor="text1" w:themeTint="BF"/>
          <w:sz w:val="22"/>
          <w:szCs w:val="22"/>
          <w:lang w:val="en-PH"/>
        </w:rPr>
        <w:t>mineralisation</w:t>
      </w:r>
      <w:proofErr w:type="spellEnd"/>
      <w:r w:rsidRPr="00EF75FA">
        <w:rPr>
          <w:rFonts w:ascii="Avenir Next LT Pro" w:eastAsia="Calibri" w:hAnsi="Avenir Next LT Pro" w:cstheme="majorHAnsi"/>
          <w:color w:val="404040" w:themeColor="text1" w:themeTint="BF"/>
          <w:sz w:val="22"/>
          <w:szCs w:val="22"/>
          <w:lang w:val="en-PH"/>
        </w:rPr>
        <w:t xml:space="preserve"> and the variogram analysis is also supporting of the relationship of the assay data between drill holes</w:t>
      </w:r>
      <w:r w:rsidR="007C46DA" w:rsidRPr="00EF75FA">
        <w:rPr>
          <w:rFonts w:ascii="Avenir Next LT Pro" w:eastAsia="Calibri" w:hAnsi="Avenir Next LT Pro" w:cstheme="majorHAnsi"/>
          <w:color w:val="404040" w:themeColor="text1" w:themeTint="BF"/>
          <w:sz w:val="22"/>
          <w:szCs w:val="22"/>
          <w:lang w:val="en-PH"/>
        </w:rPr>
        <w:t>.</w:t>
      </w:r>
    </w:p>
    <w:p w14:paraId="77834461" w14:textId="6AAE0110" w:rsidR="007C46DA" w:rsidRPr="00EF75FA" w:rsidRDefault="007C46DA"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The </w:t>
      </w:r>
      <w:r w:rsidRPr="00EF75FA">
        <w:rPr>
          <w:rFonts w:ascii="Avenir Next LT Pro" w:eastAsia="Calibri" w:hAnsi="Avenir Next LT Pro" w:cstheme="majorHAnsi"/>
          <w:b/>
          <w:bCs/>
          <w:color w:val="404040" w:themeColor="text1" w:themeTint="BF"/>
          <w:sz w:val="22"/>
          <w:szCs w:val="22"/>
          <w:lang w:val="en-PH"/>
        </w:rPr>
        <w:t>Indicated</w:t>
      </w:r>
      <w:r w:rsidRPr="00EF75FA">
        <w:rPr>
          <w:rFonts w:ascii="Avenir Next LT Pro" w:eastAsia="Calibri" w:hAnsi="Avenir Next LT Pro" w:cstheme="majorHAnsi"/>
          <w:color w:val="404040" w:themeColor="text1" w:themeTint="BF"/>
          <w:sz w:val="22"/>
          <w:szCs w:val="22"/>
          <w:lang w:val="en-PH"/>
        </w:rPr>
        <w:t xml:space="preserve"> category was classified based on maximum distance of 150m to the major position, 85m to the semi-major axis and 25m in the minor direction for the limits, with a minimum number of samples at </w:t>
      </w:r>
      <w:r w:rsidR="002D7992" w:rsidRPr="00EF75FA">
        <w:rPr>
          <w:rFonts w:ascii="Avenir Next LT Pro" w:eastAsia="Calibri" w:hAnsi="Avenir Next LT Pro" w:cstheme="majorHAnsi"/>
          <w:color w:val="404040" w:themeColor="text1" w:themeTint="BF"/>
          <w:sz w:val="22"/>
          <w:szCs w:val="22"/>
          <w:lang w:val="en-PH"/>
        </w:rPr>
        <w:t>8</w:t>
      </w:r>
      <w:r w:rsidRPr="00EF75FA">
        <w:rPr>
          <w:rFonts w:ascii="Avenir Next LT Pro" w:eastAsia="Calibri" w:hAnsi="Avenir Next LT Pro" w:cstheme="majorHAnsi"/>
          <w:color w:val="404040" w:themeColor="text1" w:themeTint="BF"/>
          <w:sz w:val="22"/>
          <w:szCs w:val="22"/>
          <w:lang w:val="en-PH"/>
        </w:rPr>
        <w:t xml:space="preserve"> and maximum number of samples at 16.  A </w:t>
      </w:r>
      <w:r w:rsidR="004E0673" w:rsidRPr="00EF75FA">
        <w:rPr>
          <w:rFonts w:ascii="Avenir Next LT Pro" w:eastAsia="Calibri" w:hAnsi="Avenir Next LT Pro" w:cstheme="majorHAnsi"/>
          <w:color w:val="404040" w:themeColor="text1" w:themeTint="BF"/>
          <w:sz w:val="22"/>
          <w:szCs w:val="22"/>
          <w:lang w:val="en-PH"/>
        </w:rPr>
        <w:t>minimum of</w:t>
      </w:r>
      <w:r w:rsidRPr="00EF75FA">
        <w:rPr>
          <w:rFonts w:ascii="Avenir Next LT Pro" w:eastAsia="Calibri" w:hAnsi="Avenir Next LT Pro" w:cstheme="majorHAnsi"/>
          <w:color w:val="404040" w:themeColor="text1" w:themeTint="BF"/>
          <w:sz w:val="22"/>
          <w:szCs w:val="22"/>
          <w:lang w:val="en-PH"/>
        </w:rPr>
        <w:t xml:space="preserve"> </w:t>
      </w:r>
      <w:r w:rsidR="008E13BD" w:rsidRPr="00EF75FA">
        <w:rPr>
          <w:rFonts w:ascii="Avenir Next LT Pro" w:eastAsia="Calibri" w:hAnsi="Avenir Next LT Pro" w:cstheme="majorHAnsi"/>
          <w:color w:val="404040" w:themeColor="text1" w:themeTint="BF"/>
          <w:sz w:val="22"/>
          <w:szCs w:val="22"/>
          <w:lang w:val="en-PH"/>
        </w:rPr>
        <w:t>two</w:t>
      </w:r>
      <w:r w:rsidRPr="00EF75FA">
        <w:rPr>
          <w:rFonts w:ascii="Avenir Next LT Pro" w:eastAsia="Calibri" w:hAnsi="Avenir Next LT Pro" w:cstheme="majorHAnsi"/>
          <w:color w:val="404040" w:themeColor="text1" w:themeTint="BF"/>
          <w:sz w:val="22"/>
          <w:szCs w:val="22"/>
          <w:lang w:val="en-PH"/>
        </w:rPr>
        <w:t xml:space="preserve"> drill holes </w:t>
      </w:r>
      <w:r w:rsidR="004E0673" w:rsidRPr="00EF75FA">
        <w:rPr>
          <w:rFonts w:ascii="Avenir Next LT Pro" w:eastAsia="Calibri" w:hAnsi="Avenir Next LT Pro" w:cstheme="majorHAnsi"/>
          <w:color w:val="404040" w:themeColor="text1" w:themeTint="BF"/>
          <w:sz w:val="22"/>
          <w:szCs w:val="22"/>
          <w:lang w:val="en-PH"/>
        </w:rPr>
        <w:t xml:space="preserve">was </w:t>
      </w:r>
      <w:r w:rsidR="00CE37BD">
        <w:rPr>
          <w:rFonts w:ascii="Avenir Next LT Pro" w:eastAsia="Calibri" w:hAnsi="Avenir Next LT Pro" w:cstheme="majorHAnsi"/>
          <w:color w:val="404040" w:themeColor="text1" w:themeTint="BF"/>
          <w:sz w:val="22"/>
          <w:szCs w:val="22"/>
          <w:lang w:val="en-PH"/>
        </w:rPr>
        <w:t xml:space="preserve">also </w:t>
      </w:r>
      <w:r w:rsidR="004E0673" w:rsidRPr="00EF75FA">
        <w:rPr>
          <w:rFonts w:ascii="Avenir Next LT Pro" w:eastAsia="Calibri" w:hAnsi="Avenir Next LT Pro" w:cstheme="majorHAnsi"/>
          <w:color w:val="404040" w:themeColor="text1" w:themeTint="BF"/>
          <w:sz w:val="22"/>
          <w:szCs w:val="22"/>
          <w:lang w:val="en-PH"/>
        </w:rPr>
        <w:t>applied</w:t>
      </w:r>
      <w:r w:rsidRPr="00EF75FA">
        <w:rPr>
          <w:rFonts w:ascii="Avenir Next LT Pro" w:eastAsia="Calibri" w:hAnsi="Avenir Next LT Pro" w:cstheme="majorHAnsi"/>
          <w:color w:val="404040" w:themeColor="text1" w:themeTint="BF"/>
          <w:sz w:val="22"/>
          <w:szCs w:val="22"/>
          <w:lang w:val="en-PH"/>
        </w:rPr>
        <w:t xml:space="preserve"> for the Indicated category.</w:t>
      </w:r>
    </w:p>
    <w:p w14:paraId="01E33D4B" w14:textId="306BA425" w:rsidR="007C46DA" w:rsidRPr="00EF75FA" w:rsidRDefault="007C46DA"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The </w:t>
      </w:r>
      <w:r w:rsidRPr="00EF75FA">
        <w:rPr>
          <w:rFonts w:ascii="Avenir Next LT Pro" w:eastAsia="Calibri" w:hAnsi="Avenir Next LT Pro" w:cstheme="majorHAnsi"/>
          <w:b/>
          <w:bCs/>
          <w:color w:val="404040" w:themeColor="text1" w:themeTint="BF"/>
          <w:sz w:val="22"/>
          <w:szCs w:val="22"/>
          <w:lang w:val="en-PH"/>
        </w:rPr>
        <w:t>Inferred</w:t>
      </w:r>
      <w:r w:rsidRPr="00EF75FA">
        <w:rPr>
          <w:rFonts w:ascii="Avenir Next LT Pro" w:eastAsia="Calibri" w:hAnsi="Avenir Next LT Pro" w:cstheme="majorHAnsi"/>
          <w:color w:val="404040" w:themeColor="text1" w:themeTint="BF"/>
          <w:sz w:val="22"/>
          <w:szCs w:val="22"/>
          <w:lang w:val="en-PH"/>
        </w:rPr>
        <w:t xml:space="preserve"> Mineral Resource </w:t>
      </w:r>
      <w:r w:rsidR="00912C77" w:rsidRPr="00EF75FA">
        <w:rPr>
          <w:rFonts w:ascii="Avenir Next LT Pro" w:eastAsia="Calibri" w:hAnsi="Avenir Next LT Pro" w:cstheme="majorHAnsi"/>
          <w:color w:val="404040" w:themeColor="text1" w:themeTint="BF"/>
          <w:sz w:val="22"/>
          <w:szCs w:val="22"/>
          <w:lang w:val="en-PH"/>
        </w:rPr>
        <w:t xml:space="preserve">represents over </w:t>
      </w:r>
      <w:r w:rsidR="00A41284" w:rsidRPr="00EF75FA">
        <w:rPr>
          <w:rFonts w:ascii="Avenir Next LT Pro" w:eastAsia="Calibri" w:hAnsi="Avenir Next LT Pro" w:cstheme="majorHAnsi"/>
          <w:color w:val="404040" w:themeColor="text1" w:themeTint="BF"/>
          <w:sz w:val="22"/>
          <w:szCs w:val="22"/>
          <w:lang w:val="en-PH"/>
        </w:rPr>
        <w:t>90</w:t>
      </w:r>
      <w:r w:rsidR="00912C77" w:rsidRPr="00EF75FA">
        <w:rPr>
          <w:rFonts w:ascii="Avenir Next LT Pro" w:eastAsia="Calibri" w:hAnsi="Avenir Next LT Pro" w:cstheme="majorHAnsi"/>
          <w:color w:val="404040" w:themeColor="text1" w:themeTint="BF"/>
          <w:sz w:val="22"/>
          <w:szCs w:val="22"/>
          <w:lang w:val="en-PH"/>
        </w:rPr>
        <w:t>% of the total M</w:t>
      </w:r>
      <w:r w:rsidR="00183471" w:rsidRPr="00EF75FA">
        <w:rPr>
          <w:rFonts w:ascii="Avenir Next LT Pro" w:eastAsia="Calibri" w:hAnsi="Avenir Next LT Pro" w:cstheme="majorHAnsi"/>
          <w:color w:val="404040" w:themeColor="text1" w:themeTint="BF"/>
          <w:sz w:val="22"/>
          <w:szCs w:val="22"/>
          <w:lang w:val="en-PH"/>
        </w:rPr>
        <w:t xml:space="preserve">RE due to the thick and broadly spaced copper intersections as deeper levels which contain the most copper </w:t>
      </w:r>
      <w:proofErr w:type="spellStart"/>
      <w:r w:rsidR="00183471" w:rsidRPr="00EF75FA">
        <w:rPr>
          <w:rFonts w:ascii="Avenir Next LT Pro" w:eastAsia="Calibri" w:hAnsi="Avenir Next LT Pro" w:cstheme="majorHAnsi"/>
          <w:color w:val="404040" w:themeColor="text1" w:themeTint="BF"/>
          <w:sz w:val="22"/>
          <w:szCs w:val="22"/>
          <w:lang w:val="en-PH"/>
        </w:rPr>
        <w:t>mineralisation</w:t>
      </w:r>
      <w:proofErr w:type="spellEnd"/>
      <w:r w:rsidR="00183471" w:rsidRPr="00EF75FA">
        <w:rPr>
          <w:rFonts w:ascii="Avenir Next LT Pro" w:eastAsia="Calibri" w:hAnsi="Avenir Next LT Pro" w:cstheme="majorHAnsi"/>
          <w:color w:val="404040" w:themeColor="text1" w:themeTint="BF"/>
          <w:sz w:val="22"/>
          <w:szCs w:val="22"/>
          <w:lang w:val="en-PH"/>
        </w:rPr>
        <w:t xml:space="preserve"> identified to date at </w:t>
      </w:r>
      <w:r w:rsidR="00A52B8F">
        <w:rPr>
          <w:rFonts w:ascii="Avenir Next LT Pro" w:eastAsia="Calibri" w:hAnsi="Avenir Next LT Pro" w:cstheme="majorHAnsi"/>
          <w:color w:val="404040" w:themeColor="text1" w:themeTint="BF"/>
          <w:sz w:val="22"/>
          <w:szCs w:val="22"/>
          <w:lang w:val="en-PH"/>
        </w:rPr>
        <w:t>Purok Tan-</w:t>
      </w:r>
      <w:proofErr w:type="spellStart"/>
      <w:r w:rsidR="00A52B8F">
        <w:rPr>
          <w:rFonts w:ascii="Avenir Next LT Pro" w:eastAsia="Calibri" w:hAnsi="Avenir Next LT Pro" w:cstheme="majorHAnsi"/>
          <w:color w:val="404040" w:themeColor="text1" w:themeTint="BF"/>
          <w:sz w:val="22"/>
          <w:szCs w:val="22"/>
          <w:lang w:val="en-PH"/>
        </w:rPr>
        <w:t>ao</w:t>
      </w:r>
      <w:proofErr w:type="spellEnd"/>
      <w:r w:rsidR="00183471" w:rsidRPr="00EF75FA">
        <w:rPr>
          <w:rFonts w:ascii="Avenir Next LT Pro" w:eastAsia="Calibri" w:hAnsi="Avenir Next LT Pro" w:cstheme="majorHAnsi"/>
          <w:color w:val="404040" w:themeColor="text1" w:themeTint="BF"/>
          <w:sz w:val="22"/>
          <w:szCs w:val="22"/>
          <w:lang w:val="en-PH"/>
        </w:rPr>
        <w:t xml:space="preserve">.  This category </w:t>
      </w:r>
      <w:r w:rsidRPr="00EF75FA">
        <w:rPr>
          <w:rFonts w:ascii="Avenir Next LT Pro" w:eastAsia="Calibri" w:hAnsi="Avenir Next LT Pro" w:cstheme="majorHAnsi"/>
          <w:color w:val="404040" w:themeColor="text1" w:themeTint="BF"/>
          <w:sz w:val="22"/>
          <w:szCs w:val="22"/>
          <w:lang w:val="en-PH"/>
        </w:rPr>
        <w:t xml:space="preserve">was extended for twice the distances applied to the Indicated Resource pushing the limits search ellipse to 300m x 150m x 50m, with a minimum of </w:t>
      </w:r>
      <w:r w:rsidR="008E13BD" w:rsidRPr="00EF75FA">
        <w:rPr>
          <w:rFonts w:ascii="Avenir Next LT Pro" w:eastAsia="Calibri" w:hAnsi="Avenir Next LT Pro" w:cstheme="majorHAnsi"/>
          <w:color w:val="404040" w:themeColor="text1" w:themeTint="BF"/>
          <w:sz w:val="22"/>
          <w:szCs w:val="22"/>
          <w:lang w:val="en-PH"/>
        </w:rPr>
        <w:t>four</w:t>
      </w:r>
      <w:r w:rsidRPr="00EF75FA">
        <w:rPr>
          <w:rFonts w:ascii="Avenir Next LT Pro" w:eastAsia="Calibri" w:hAnsi="Avenir Next LT Pro" w:cstheme="majorHAnsi"/>
          <w:color w:val="404040" w:themeColor="text1" w:themeTint="BF"/>
          <w:sz w:val="22"/>
          <w:szCs w:val="22"/>
          <w:lang w:val="en-PH"/>
        </w:rPr>
        <w:t xml:space="preserve"> sample</w:t>
      </w:r>
      <w:r w:rsidR="00D84C8E" w:rsidRPr="00EF75FA">
        <w:rPr>
          <w:rFonts w:ascii="Avenir Next LT Pro" w:eastAsia="Calibri" w:hAnsi="Avenir Next LT Pro" w:cstheme="majorHAnsi"/>
          <w:color w:val="404040" w:themeColor="text1" w:themeTint="BF"/>
          <w:sz w:val="22"/>
          <w:szCs w:val="22"/>
          <w:lang w:val="en-PH"/>
        </w:rPr>
        <w:t>s</w:t>
      </w:r>
      <w:r w:rsidRPr="00EF75FA">
        <w:rPr>
          <w:rFonts w:ascii="Avenir Next LT Pro" w:eastAsia="Calibri" w:hAnsi="Avenir Next LT Pro" w:cstheme="majorHAnsi"/>
          <w:color w:val="404040" w:themeColor="text1" w:themeTint="BF"/>
          <w:sz w:val="22"/>
          <w:szCs w:val="22"/>
          <w:lang w:val="en-PH"/>
        </w:rPr>
        <w:t xml:space="preserve"> and maximum of 20 samples defined for each block.  </w:t>
      </w:r>
    </w:p>
    <w:p w14:paraId="4B52184A" w14:textId="17073B80" w:rsidR="004B1E47" w:rsidRPr="00EF75FA" w:rsidRDefault="007C46DA"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No restriction on the number of drill holes w</w:t>
      </w:r>
      <w:r w:rsidR="008E13BD" w:rsidRPr="00EF75FA">
        <w:rPr>
          <w:rFonts w:ascii="Avenir Next LT Pro" w:eastAsia="Calibri" w:hAnsi="Avenir Next LT Pro" w:cstheme="majorHAnsi"/>
          <w:color w:val="404040" w:themeColor="text1" w:themeTint="BF"/>
          <w:sz w:val="22"/>
          <w:szCs w:val="22"/>
          <w:lang w:val="en-PH"/>
        </w:rPr>
        <w:t>as</w:t>
      </w:r>
      <w:r w:rsidRPr="00EF75FA">
        <w:rPr>
          <w:rFonts w:ascii="Avenir Next LT Pro" w:eastAsia="Calibri" w:hAnsi="Avenir Next LT Pro" w:cstheme="majorHAnsi"/>
          <w:color w:val="404040" w:themeColor="text1" w:themeTint="BF"/>
          <w:sz w:val="22"/>
          <w:szCs w:val="22"/>
          <w:lang w:val="en-PH"/>
        </w:rPr>
        <w:t xml:space="preserve"> applied for the Inferred Mineral Resource category.</w:t>
      </w:r>
    </w:p>
    <w:p w14:paraId="3579850C" w14:textId="795CE10D" w:rsidR="009F61E8" w:rsidRPr="00EF75FA" w:rsidRDefault="009F61E8" w:rsidP="006D1A79">
      <w:pPr>
        <w:pStyle w:val="Heading3"/>
        <w:jc w:val="both"/>
        <w:rPr>
          <w:rFonts w:ascii="Avenir Next LT Pro" w:hAnsi="Avenir Next LT Pro"/>
          <w:lang w:val="en-PH"/>
        </w:rPr>
      </w:pPr>
      <w:r w:rsidRPr="00EF75FA">
        <w:rPr>
          <w:rFonts w:ascii="Avenir Next LT Pro" w:hAnsi="Avenir Next LT Pro"/>
          <w:lang w:val="en-PH"/>
        </w:rPr>
        <w:t>Cut-off Grade</w:t>
      </w:r>
    </w:p>
    <w:p w14:paraId="33273720" w14:textId="651A1156" w:rsidR="00325296" w:rsidRPr="00EF75FA" w:rsidRDefault="00325296"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A </w:t>
      </w:r>
      <w:r w:rsidR="000070B1" w:rsidRPr="00EF75FA">
        <w:rPr>
          <w:rFonts w:ascii="Avenir Next LT Pro" w:eastAsia="Calibri" w:hAnsi="Avenir Next LT Pro" w:cstheme="majorHAnsi"/>
          <w:color w:val="404040" w:themeColor="text1" w:themeTint="BF"/>
          <w:sz w:val="22"/>
          <w:szCs w:val="22"/>
          <w:lang w:val="en-PH"/>
        </w:rPr>
        <w:t xml:space="preserve">preferred </w:t>
      </w:r>
      <w:r w:rsidRPr="00EF75FA">
        <w:rPr>
          <w:rFonts w:ascii="Avenir Next LT Pro" w:eastAsia="Calibri" w:hAnsi="Avenir Next LT Pro" w:cstheme="majorHAnsi"/>
          <w:color w:val="404040" w:themeColor="text1" w:themeTint="BF"/>
          <w:sz w:val="22"/>
          <w:szCs w:val="22"/>
          <w:lang w:val="en-PH"/>
        </w:rPr>
        <w:t xml:space="preserve">lower cut-off grade of 0.2% copper has been used </w:t>
      </w:r>
      <w:r w:rsidR="000070B1" w:rsidRPr="00EF75FA">
        <w:rPr>
          <w:rFonts w:ascii="Avenir Next LT Pro" w:eastAsia="Calibri" w:hAnsi="Avenir Next LT Pro" w:cstheme="majorHAnsi"/>
          <w:color w:val="404040" w:themeColor="text1" w:themeTint="BF"/>
          <w:sz w:val="22"/>
          <w:szCs w:val="22"/>
          <w:lang w:val="en-PH"/>
        </w:rPr>
        <w:t>in the</w:t>
      </w:r>
      <w:r w:rsidRPr="00EF75FA">
        <w:rPr>
          <w:rFonts w:ascii="Avenir Next LT Pro" w:eastAsia="Calibri" w:hAnsi="Avenir Next LT Pro" w:cstheme="majorHAnsi"/>
          <w:color w:val="404040" w:themeColor="text1" w:themeTint="BF"/>
          <w:sz w:val="22"/>
          <w:szCs w:val="22"/>
          <w:lang w:val="en-PH"/>
        </w:rPr>
        <w:t xml:space="preserve"> reported </w:t>
      </w:r>
      <w:r w:rsidR="005529FD" w:rsidRPr="00EF75FA">
        <w:rPr>
          <w:rFonts w:ascii="Avenir Next LT Pro" w:eastAsia="Calibri" w:hAnsi="Avenir Next LT Pro" w:cstheme="majorHAnsi"/>
          <w:color w:val="404040" w:themeColor="text1" w:themeTint="BF"/>
          <w:sz w:val="22"/>
          <w:szCs w:val="22"/>
          <w:lang w:val="en-PH"/>
        </w:rPr>
        <w:t>MRE</w:t>
      </w:r>
      <w:r w:rsidR="000070B1" w:rsidRPr="00EF75FA">
        <w:rPr>
          <w:rFonts w:ascii="Avenir Next LT Pro" w:eastAsia="Calibri" w:hAnsi="Avenir Next LT Pro" w:cstheme="majorHAnsi"/>
          <w:color w:val="404040" w:themeColor="text1" w:themeTint="BF"/>
          <w:sz w:val="22"/>
          <w:szCs w:val="22"/>
          <w:lang w:val="en-PH"/>
        </w:rPr>
        <w:t xml:space="preserve">. This </w:t>
      </w:r>
      <w:r w:rsidRPr="00EF75FA">
        <w:rPr>
          <w:rFonts w:ascii="Avenir Next LT Pro" w:eastAsia="Calibri" w:hAnsi="Avenir Next LT Pro" w:cstheme="majorHAnsi"/>
          <w:color w:val="404040" w:themeColor="text1" w:themeTint="BF"/>
          <w:sz w:val="22"/>
          <w:szCs w:val="22"/>
          <w:lang w:val="en-PH"/>
        </w:rPr>
        <w:t xml:space="preserve">is considered appropriate based on the geological continuity associated with copper </w:t>
      </w:r>
      <w:proofErr w:type="spellStart"/>
      <w:r w:rsidRPr="00EF75FA">
        <w:rPr>
          <w:rFonts w:ascii="Avenir Next LT Pro" w:eastAsia="Calibri" w:hAnsi="Avenir Next LT Pro" w:cstheme="majorHAnsi"/>
          <w:color w:val="404040" w:themeColor="text1" w:themeTint="BF"/>
          <w:sz w:val="22"/>
          <w:szCs w:val="22"/>
          <w:lang w:val="en-PH"/>
        </w:rPr>
        <w:t>mineralisation</w:t>
      </w:r>
      <w:proofErr w:type="spellEnd"/>
      <w:r w:rsidRPr="00EF75FA">
        <w:rPr>
          <w:rFonts w:ascii="Avenir Next LT Pro" w:eastAsia="Calibri" w:hAnsi="Avenir Next LT Pro" w:cstheme="majorHAnsi"/>
          <w:color w:val="404040" w:themeColor="text1" w:themeTint="BF"/>
          <w:sz w:val="22"/>
          <w:szCs w:val="22"/>
          <w:lang w:val="en-PH"/>
        </w:rPr>
        <w:t xml:space="preserve"> above 0.2% copper in addition to a broad economic cut-off point based on a </w:t>
      </w:r>
      <w:r w:rsidR="00CD0523">
        <w:rPr>
          <w:rFonts w:ascii="Avenir Next LT Pro" w:eastAsia="Calibri" w:hAnsi="Avenir Next LT Pro" w:cstheme="majorHAnsi"/>
          <w:color w:val="404040" w:themeColor="text1" w:themeTint="BF"/>
          <w:sz w:val="22"/>
          <w:szCs w:val="22"/>
          <w:lang w:val="en-PH"/>
        </w:rPr>
        <w:t>~</w:t>
      </w:r>
      <w:r w:rsidRPr="00EF75FA">
        <w:rPr>
          <w:rFonts w:ascii="Avenir Next LT Pro" w:eastAsia="Calibri" w:hAnsi="Avenir Next LT Pro" w:cstheme="majorHAnsi"/>
          <w:color w:val="404040" w:themeColor="text1" w:themeTint="BF"/>
          <w:sz w:val="22"/>
          <w:szCs w:val="22"/>
          <w:lang w:val="en-PH"/>
        </w:rPr>
        <w:t>US$</w:t>
      </w:r>
      <w:r w:rsidR="00CD0523">
        <w:rPr>
          <w:rFonts w:ascii="Avenir Next LT Pro" w:eastAsia="Calibri" w:hAnsi="Avenir Next LT Pro" w:cstheme="majorHAnsi"/>
          <w:color w:val="404040" w:themeColor="text1" w:themeTint="BF"/>
          <w:sz w:val="22"/>
          <w:szCs w:val="22"/>
          <w:lang w:val="en-PH"/>
        </w:rPr>
        <w:t>10,000/t</w:t>
      </w:r>
      <w:r w:rsidRPr="00EF75FA">
        <w:rPr>
          <w:rFonts w:ascii="Avenir Next LT Pro" w:eastAsia="Calibri" w:hAnsi="Avenir Next LT Pro" w:cstheme="majorHAnsi"/>
          <w:color w:val="404040" w:themeColor="text1" w:themeTint="BF"/>
          <w:sz w:val="22"/>
          <w:szCs w:val="22"/>
          <w:lang w:val="en-PH"/>
        </w:rPr>
        <w:t xml:space="preserve"> copper price.</w:t>
      </w:r>
    </w:p>
    <w:p w14:paraId="5AF905D1" w14:textId="2AD7C82D" w:rsidR="005961FA" w:rsidRPr="00EF75FA" w:rsidRDefault="005961FA" w:rsidP="006D1A79">
      <w:pPr>
        <w:pStyle w:val="Heading3"/>
        <w:jc w:val="both"/>
        <w:rPr>
          <w:rFonts w:ascii="Avenir Next LT Pro" w:hAnsi="Avenir Next LT Pro"/>
          <w:lang w:val="en-PH"/>
        </w:rPr>
      </w:pPr>
      <w:r w:rsidRPr="00EF75FA">
        <w:rPr>
          <w:rFonts w:ascii="Avenir Next LT Pro" w:hAnsi="Avenir Next LT Pro"/>
          <w:lang w:val="en-PH"/>
        </w:rPr>
        <w:t>Dimensions</w:t>
      </w:r>
    </w:p>
    <w:p w14:paraId="310B0724" w14:textId="134E84F9" w:rsidR="004B1E47" w:rsidRPr="00EF75FA" w:rsidRDefault="009B7FDF" w:rsidP="00403984">
      <w:pPr>
        <w:spacing w:after="0" w:line="240" w:lineRule="auto"/>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The </w:t>
      </w:r>
      <w:proofErr w:type="spellStart"/>
      <w:r w:rsidRPr="00EF75FA">
        <w:rPr>
          <w:rFonts w:ascii="Avenir Next LT Pro" w:eastAsia="Calibri" w:hAnsi="Avenir Next LT Pro" w:cstheme="majorHAnsi"/>
          <w:color w:val="404040" w:themeColor="text1" w:themeTint="BF"/>
          <w:sz w:val="22"/>
          <w:szCs w:val="22"/>
          <w:lang w:val="en-PH"/>
        </w:rPr>
        <w:t>mineralisation</w:t>
      </w:r>
      <w:proofErr w:type="spellEnd"/>
      <w:r w:rsidRPr="00EF75FA">
        <w:rPr>
          <w:rFonts w:ascii="Avenir Next LT Pro" w:eastAsia="Calibri" w:hAnsi="Avenir Next LT Pro" w:cstheme="majorHAnsi"/>
          <w:color w:val="404040" w:themeColor="text1" w:themeTint="BF"/>
          <w:sz w:val="22"/>
          <w:szCs w:val="22"/>
          <w:lang w:val="en-PH"/>
        </w:rPr>
        <w:t xml:space="preserve"> at </w:t>
      </w:r>
      <w:r w:rsidR="00C64B6A">
        <w:rPr>
          <w:rFonts w:ascii="Avenir Next LT Pro" w:eastAsia="Calibri" w:hAnsi="Avenir Next LT Pro" w:cstheme="majorHAnsi"/>
          <w:color w:val="404040" w:themeColor="text1" w:themeTint="BF"/>
          <w:sz w:val="22"/>
          <w:szCs w:val="22"/>
          <w:lang w:val="en-PH"/>
        </w:rPr>
        <w:t>Purok Tan-</w:t>
      </w:r>
      <w:proofErr w:type="spellStart"/>
      <w:r w:rsidR="00C64B6A">
        <w:rPr>
          <w:rFonts w:ascii="Avenir Next LT Pro" w:eastAsia="Calibri" w:hAnsi="Avenir Next LT Pro" w:cstheme="majorHAnsi"/>
          <w:color w:val="404040" w:themeColor="text1" w:themeTint="BF"/>
          <w:sz w:val="22"/>
          <w:szCs w:val="22"/>
          <w:lang w:val="en-PH"/>
        </w:rPr>
        <w:t>ao</w:t>
      </w:r>
      <w:proofErr w:type="spellEnd"/>
      <w:r w:rsidRPr="00EF75FA">
        <w:rPr>
          <w:rFonts w:ascii="Avenir Next LT Pro" w:eastAsia="Calibri" w:hAnsi="Avenir Next LT Pro" w:cstheme="majorHAnsi"/>
          <w:color w:val="404040" w:themeColor="text1" w:themeTint="BF"/>
          <w:sz w:val="22"/>
          <w:szCs w:val="22"/>
          <w:lang w:val="en-PH"/>
        </w:rPr>
        <w:t xml:space="preserve"> is classified as a porphyry copper-gold deposit which</w:t>
      </w:r>
      <w:r w:rsidR="00CE37BD">
        <w:rPr>
          <w:rFonts w:ascii="Avenir Next LT Pro" w:eastAsia="Calibri" w:hAnsi="Avenir Next LT Pro" w:cstheme="majorHAnsi"/>
          <w:color w:val="404040" w:themeColor="text1" w:themeTint="BF"/>
          <w:sz w:val="22"/>
          <w:szCs w:val="22"/>
          <w:lang w:val="en-PH"/>
        </w:rPr>
        <w:t>,</w:t>
      </w:r>
      <w:r w:rsidRPr="00EF75FA">
        <w:rPr>
          <w:rFonts w:ascii="Avenir Next LT Pro" w:eastAsia="Calibri" w:hAnsi="Avenir Next LT Pro" w:cstheme="majorHAnsi"/>
          <w:color w:val="404040" w:themeColor="text1" w:themeTint="BF"/>
          <w:sz w:val="22"/>
          <w:szCs w:val="22"/>
          <w:lang w:val="en-PH"/>
        </w:rPr>
        <w:t xml:space="preserve"> at deeper levels (below 400m depth)</w:t>
      </w:r>
      <w:r w:rsidR="00CE37BD">
        <w:rPr>
          <w:rFonts w:ascii="Avenir Next LT Pro" w:eastAsia="Calibri" w:hAnsi="Avenir Next LT Pro" w:cstheme="majorHAnsi"/>
          <w:color w:val="404040" w:themeColor="text1" w:themeTint="BF"/>
          <w:sz w:val="22"/>
          <w:szCs w:val="22"/>
          <w:lang w:val="en-PH"/>
        </w:rPr>
        <w:t>,</w:t>
      </w:r>
      <w:r w:rsidRPr="00EF75FA">
        <w:rPr>
          <w:rFonts w:ascii="Avenir Next LT Pro" w:eastAsia="Calibri" w:hAnsi="Avenir Next LT Pro" w:cstheme="majorHAnsi"/>
          <w:color w:val="404040" w:themeColor="text1" w:themeTint="BF"/>
          <w:sz w:val="22"/>
          <w:szCs w:val="22"/>
          <w:lang w:val="en-PH"/>
        </w:rPr>
        <w:t xml:space="preserve"> has a broad geometry of up to 1km along strike towards the north-east (</w:t>
      </w:r>
      <w:r w:rsidR="000070B1" w:rsidRPr="00EF75FA">
        <w:rPr>
          <w:rFonts w:ascii="Avenir Next LT Pro" w:eastAsia="Calibri" w:hAnsi="Avenir Next LT Pro" w:cstheme="majorHAnsi"/>
          <w:color w:val="404040" w:themeColor="text1" w:themeTint="BF"/>
          <w:sz w:val="22"/>
          <w:szCs w:val="22"/>
          <w:lang w:val="en-PH"/>
        </w:rPr>
        <w:t xml:space="preserve">with a </w:t>
      </w:r>
      <w:r w:rsidRPr="00EF75FA">
        <w:rPr>
          <w:rFonts w:ascii="Avenir Next LT Pro" w:eastAsia="Calibri" w:hAnsi="Avenir Next LT Pro" w:cstheme="majorHAnsi"/>
          <w:color w:val="404040" w:themeColor="text1" w:themeTint="BF"/>
          <w:sz w:val="22"/>
          <w:szCs w:val="22"/>
          <w:lang w:val="en-PH"/>
        </w:rPr>
        <w:t xml:space="preserve">main trend </w:t>
      </w:r>
      <w:r w:rsidR="000070B1" w:rsidRPr="00EF75FA">
        <w:rPr>
          <w:rFonts w:ascii="Avenir Next LT Pro" w:eastAsia="Calibri" w:hAnsi="Avenir Next LT Pro" w:cstheme="majorHAnsi"/>
          <w:color w:val="404040" w:themeColor="text1" w:themeTint="BF"/>
          <w:sz w:val="22"/>
          <w:szCs w:val="22"/>
          <w:lang w:val="en-PH"/>
        </w:rPr>
        <w:t xml:space="preserve">of </w:t>
      </w:r>
      <w:r w:rsidRPr="00EF75FA">
        <w:rPr>
          <w:rFonts w:ascii="Avenir Next LT Pro" w:eastAsia="Calibri" w:hAnsi="Avenir Next LT Pro" w:cstheme="majorHAnsi"/>
          <w:color w:val="404040" w:themeColor="text1" w:themeTint="BF"/>
          <w:sz w:val="22"/>
          <w:szCs w:val="22"/>
          <w:lang w:val="en-PH"/>
        </w:rPr>
        <w:t>~45</w:t>
      </w:r>
      <w:r w:rsidRPr="00EF75FA">
        <w:rPr>
          <w:rFonts w:ascii="Avenir Next LT Pro" w:eastAsia="Calibri" w:hAnsi="Avenir Next LT Pro" w:cstheme="majorHAnsi"/>
          <w:color w:val="404040" w:themeColor="text1" w:themeTint="BF"/>
          <w:sz w:val="22"/>
          <w:szCs w:val="22"/>
          <w:vertAlign w:val="superscript"/>
          <w:lang w:val="en-PH"/>
        </w:rPr>
        <w:t>o</w:t>
      </w:r>
      <w:r w:rsidR="000070B1" w:rsidRPr="00EF75FA">
        <w:rPr>
          <w:rFonts w:ascii="Avenir Next LT Pro" w:eastAsia="Calibri" w:hAnsi="Avenir Next LT Pro" w:cstheme="majorHAnsi"/>
          <w:color w:val="404040" w:themeColor="text1" w:themeTint="BF"/>
          <w:sz w:val="22"/>
          <w:szCs w:val="22"/>
          <w:lang w:val="en-PH"/>
        </w:rPr>
        <w:t xml:space="preserve"> azimuth)</w:t>
      </w:r>
      <w:r w:rsidRPr="00EF75FA">
        <w:rPr>
          <w:rFonts w:ascii="Avenir Next LT Pro" w:eastAsia="Calibri" w:hAnsi="Avenir Next LT Pro" w:cstheme="majorHAnsi"/>
          <w:color w:val="404040" w:themeColor="text1" w:themeTint="BF"/>
          <w:sz w:val="22"/>
          <w:szCs w:val="22"/>
          <w:lang w:val="en-PH"/>
        </w:rPr>
        <w:t xml:space="preserve"> and true widths of up to 280m.  At shallower levels</w:t>
      </w:r>
      <w:r w:rsidR="000070B1" w:rsidRPr="00EF75FA">
        <w:rPr>
          <w:rFonts w:ascii="Avenir Next LT Pro" w:eastAsia="Calibri" w:hAnsi="Avenir Next LT Pro" w:cstheme="majorHAnsi"/>
          <w:color w:val="404040" w:themeColor="text1" w:themeTint="BF"/>
          <w:sz w:val="22"/>
          <w:szCs w:val="22"/>
          <w:lang w:val="en-PH"/>
        </w:rPr>
        <w:t>,</w:t>
      </w:r>
      <w:r w:rsidRPr="00EF75FA">
        <w:rPr>
          <w:rFonts w:ascii="Avenir Next LT Pro" w:eastAsia="Calibri" w:hAnsi="Avenir Next LT Pro" w:cstheme="majorHAnsi"/>
          <w:color w:val="404040" w:themeColor="text1" w:themeTint="BF"/>
          <w:sz w:val="22"/>
          <w:szCs w:val="22"/>
          <w:lang w:val="en-PH"/>
        </w:rPr>
        <w:t xml:space="preserve"> the copper </w:t>
      </w:r>
      <w:proofErr w:type="spellStart"/>
      <w:r w:rsidRPr="00EF75FA">
        <w:rPr>
          <w:rFonts w:ascii="Avenir Next LT Pro" w:eastAsia="Calibri" w:hAnsi="Avenir Next LT Pro" w:cstheme="majorHAnsi"/>
          <w:color w:val="404040" w:themeColor="text1" w:themeTint="BF"/>
          <w:sz w:val="22"/>
          <w:szCs w:val="22"/>
          <w:lang w:val="en-PH"/>
        </w:rPr>
        <w:t>mineralisation</w:t>
      </w:r>
      <w:proofErr w:type="spellEnd"/>
      <w:r w:rsidRPr="00EF75FA">
        <w:rPr>
          <w:rFonts w:ascii="Avenir Next LT Pro" w:eastAsia="Calibri" w:hAnsi="Avenir Next LT Pro" w:cstheme="majorHAnsi"/>
          <w:color w:val="404040" w:themeColor="text1" w:themeTint="BF"/>
          <w:sz w:val="22"/>
          <w:szCs w:val="22"/>
          <w:lang w:val="en-PH"/>
        </w:rPr>
        <w:t xml:space="preserve"> is broken up into multiple domains which are individually up to 600m along strike and with true widths of up to 150m.</w:t>
      </w:r>
    </w:p>
    <w:p w14:paraId="1DEAFC07" w14:textId="77777777" w:rsidR="00AC4E96" w:rsidRPr="00EF75FA" w:rsidRDefault="00AC4E96" w:rsidP="00403984">
      <w:pPr>
        <w:spacing w:after="0" w:line="240" w:lineRule="auto"/>
        <w:jc w:val="both"/>
        <w:rPr>
          <w:rFonts w:ascii="Avenir Next LT Pro" w:eastAsia="Calibri" w:hAnsi="Avenir Next LT Pro" w:cstheme="majorHAnsi"/>
          <w:color w:val="404040" w:themeColor="text1" w:themeTint="BF"/>
          <w:sz w:val="22"/>
          <w:szCs w:val="22"/>
          <w:lang w:val="en-PH"/>
        </w:rPr>
      </w:pPr>
    </w:p>
    <w:p w14:paraId="795433C0" w14:textId="03C1818C" w:rsidR="00AC4E96" w:rsidRDefault="00AC4E96" w:rsidP="00403984">
      <w:pPr>
        <w:spacing w:after="0" w:line="240" w:lineRule="auto"/>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The 900SG domain is a shallow, flat lying </w:t>
      </w:r>
      <w:r w:rsidR="00D9444F" w:rsidRPr="00EF75FA">
        <w:rPr>
          <w:rFonts w:ascii="Avenir Next LT Pro" w:eastAsia="Calibri" w:hAnsi="Avenir Next LT Pro" w:cstheme="majorHAnsi"/>
          <w:color w:val="404040" w:themeColor="text1" w:themeTint="BF"/>
          <w:sz w:val="22"/>
          <w:szCs w:val="22"/>
          <w:lang w:val="en-PH"/>
        </w:rPr>
        <w:t xml:space="preserve">zone of </w:t>
      </w:r>
      <w:proofErr w:type="spellStart"/>
      <w:r w:rsidR="00D9444F" w:rsidRPr="00EF75FA">
        <w:rPr>
          <w:rFonts w:ascii="Avenir Next LT Pro" w:eastAsia="Calibri" w:hAnsi="Avenir Next LT Pro" w:cstheme="majorHAnsi"/>
          <w:color w:val="404040" w:themeColor="text1" w:themeTint="BF"/>
          <w:sz w:val="22"/>
          <w:szCs w:val="22"/>
          <w:lang w:val="en-PH"/>
        </w:rPr>
        <w:t>mineralisation</w:t>
      </w:r>
      <w:proofErr w:type="spellEnd"/>
      <w:r w:rsidR="00D9444F" w:rsidRPr="00EF75FA">
        <w:rPr>
          <w:rFonts w:ascii="Avenir Next LT Pro" w:eastAsia="Calibri" w:hAnsi="Avenir Next LT Pro" w:cstheme="majorHAnsi"/>
          <w:color w:val="404040" w:themeColor="text1" w:themeTint="BF"/>
          <w:sz w:val="22"/>
          <w:szCs w:val="22"/>
          <w:lang w:val="en-PH"/>
        </w:rPr>
        <w:t xml:space="preserve"> which has formed along the current and ancient water table at a broadly horizontal orientation.  </w:t>
      </w:r>
      <w:r w:rsidR="00C51E72" w:rsidRPr="00EF75FA">
        <w:rPr>
          <w:rFonts w:ascii="Avenir Next LT Pro" w:eastAsia="Calibri" w:hAnsi="Avenir Next LT Pro" w:cstheme="majorHAnsi"/>
          <w:color w:val="404040" w:themeColor="text1" w:themeTint="BF"/>
          <w:sz w:val="22"/>
          <w:szCs w:val="22"/>
          <w:lang w:val="en-PH"/>
        </w:rPr>
        <w:t xml:space="preserve">This domain is elongated in the direction of some interpreted </w:t>
      </w:r>
      <w:r w:rsidR="0027183C" w:rsidRPr="00EF75FA">
        <w:rPr>
          <w:rFonts w:ascii="Avenir Next LT Pro" w:eastAsia="Calibri" w:hAnsi="Avenir Next LT Pro" w:cstheme="majorHAnsi"/>
          <w:color w:val="404040" w:themeColor="text1" w:themeTint="BF"/>
          <w:sz w:val="22"/>
          <w:szCs w:val="22"/>
          <w:lang w:val="en-PH"/>
        </w:rPr>
        <w:t>controlling</w:t>
      </w:r>
      <w:r w:rsidR="00C51E72" w:rsidRPr="00EF75FA">
        <w:rPr>
          <w:rFonts w:ascii="Avenir Next LT Pro" w:eastAsia="Calibri" w:hAnsi="Avenir Next LT Pro" w:cstheme="majorHAnsi"/>
          <w:color w:val="404040" w:themeColor="text1" w:themeTint="BF"/>
          <w:sz w:val="22"/>
          <w:szCs w:val="22"/>
          <w:lang w:val="en-PH"/>
        </w:rPr>
        <w:t xml:space="preserve"> faults and/or </w:t>
      </w:r>
      <w:r w:rsidR="0027183C" w:rsidRPr="00EF75FA">
        <w:rPr>
          <w:rFonts w:ascii="Avenir Next LT Pro" w:eastAsia="Calibri" w:hAnsi="Avenir Next LT Pro" w:cstheme="majorHAnsi"/>
          <w:color w:val="404040" w:themeColor="text1" w:themeTint="BF"/>
          <w:sz w:val="22"/>
          <w:szCs w:val="22"/>
          <w:lang w:val="en-PH"/>
        </w:rPr>
        <w:t xml:space="preserve">source porphyry copper </w:t>
      </w:r>
      <w:proofErr w:type="spellStart"/>
      <w:r w:rsidR="0027183C" w:rsidRPr="00EF75FA">
        <w:rPr>
          <w:rFonts w:ascii="Avenir Next LT Pro" w:eastAsia="Calibri" w:hAnsi="Avenir Next LT Pro" w:cstheme="majorHAnsi"/>
          <w:color w:val="404040" w:themeColor="text1" w:themeTint="BF"/>
          <w:sz w:val="22"/>
          <w:szCs w:val="22"/>
          <w:lang w:val="en-PH"/>
        </w:rPr>
        <w:t>mineralisation</w:t>
      </w:r>
      <w:proofErr w:type="spellEnd"/>
      <w:r w:rsidR="0027183C" w:rsidRPr="00EF75FA">
        <w:rPr>
          <w:rFonts w:ascii="Avenir Next LT Pro" w:eastAsia="Calibri" w:hAnsi="Avenir Next LT Pro" w:cstheme="majorHAnsi"/>
          <w:color w:val="404040" w:themeColor="text1" w:themeTint="BF"/>
          <w:sz w:val="22"/>
          <w:szCs w:val="22"/>
          <w:lang w:val="en-PH"/>
        </w:rPr>
        <w:t>.  These trends appear to be both north-east and north-west in orientation.</w:t>
      </w:r>
    </w:p>
    <w:p w14:paraId="1C730EBF" w14:textId="77777777" w:rsidR="006C7856" w:rsidRPr="00EF75FA" w:rsidRDefault="006C7856" w:rsidP="00403984">
      <w:pPr>
        <w:spacing w:after="0" w:line="240" w:lineRule="auto"/>
        <w:jc w:val="both"/>
        <w:rPr>
          <w:rFonts w:ascii="Avenir Next LT Pro" w:eastAsia="Calibri" w:hAnsi="Avenir Next LT Pro" w:cstheme="majorHAnsi"/>
          <w:color w:val="404040" w:themeColor="text1" w:themeTint="BF"/>
          <w:sz w:val="22"/>
          <w:szCs w:val="22"/>
          <w:lang w:val="en-PH"/>
        </w:rPr>
      </w:pPr>
    </w:p>
    <w:p w14:paraId="03B2DB3D" w14:textId="77777777" w:rsidR="004B1E47" w:rsidRPr="00EF75FA" w:rsidRDefault="004B1E47" w:rsidP="00403984">
      <w:pPr>
        <w:spacing w:after="0" w:line="240" w:lineRule="auto"/>
        <w:jc w:val="both"/>
        <w:rPr>
          <w:rFonts w:ascii="Avenir Next LT Pro" w:eastAsia="Calibri" w:hAnsi="Avenir Next LT Pro" w:cstheme="majorHAnsi"/>
          <w:color w:val="404040" w:themeColor="text1" w:themeTint="BF"/>
          <w:sz w:val="22"/>
          <w:szCs w:val="22"/>
          <w:lang w:eastAsia="en-AU"/>
        </w:rPr>
      </w:pPr>
    </w:p>
    <w:p w14:paraId="6FF1B16D" w14:textId="05096E09" w:rsidR="006C7856" w:rsidRPr="006C7856" w:rsidRDefault="003F0056" w:rsidP="006C7856">
      <w:pPr>
        <w:pStyle w:val="Heading3"/>
        <w:jc w:val="both"/>
        <w:rPr>
          <w:rFonts w:ascii="Avenir Next LT Pro" w:hAnsi="Avenir Next LT Pro"/>
          <w:lang w:val="en-PH"/>
        </w:rPr>
      </w:pPr>
      <w:r w:rsidRPr="00EF75FA">
        <w:rPr>
          <w:rFonts w:ascii="Avenir Next LT Pro" w:hAnsi="Avenir Next LT Pro"/>
          <w:lang w:val="en-PH"/>
        </w:rPr>
        <w:t xml:space="preserve">Metallurgical and Mining </w:t>
      </w:r>
      <w:r w:rsidR="008D5219" w:rsidRPr="00EF75FA">
        <w:rPr>
          <w:rFonts w:ascii="Avenir Next LT Pro" w:hAnsi="Avenir Next LT Pro"/>
          <w:lang w:val="en-PH"/>
        </w:rPr>
        <w:t>Parameters</w:t>
      </w:r>
    </w:p>
    <w:p w14:paraId="31DCCFEA" w14:textId="1788867D" w:rsidR="006C7856" w:rsidRDefault="006C7856" w:rsidP="006D1A79">
      <w:pPr>
        <w:jc w:val="both"/>
        <w:rPr>
          <w:rFonts w:ascii="Avenir Next LT Pro" w:eastAsia="Calibri" w:hAnsi="Avenir Next LT Pro" w:cstheme="majorHAnsi"/>
          <w:color w:val="404040" w:themeColor="text1" w:themeTint="BF"/>
          <w:sz w:val="22"/>
          <w:szCs w:val="22"/>
          <w:lang w:val="en-PH"/>
        </w:rPr>
      </w:pPr>
      <w:r w:rsidRPr="006C7856">
        <w:rPr>
          <w:rFonts w:ascii="Avenir Next LT Pro" w:eastAsia="Calibri" w:hAnsi="Avenir Next LT Pro" w:cstheme="majorHAnsi"/>
          <w:color w:val="404040" w:themeColor="text1" w:themeTint="BF"/>
          <w:sz w:val="22"/>
          <w:szCs w:val="22"/>
          <w:lang w:val="en-PH"/>
        </w:rPr>
        <w:t xml:space="preserve">For the 900SG </w:t>
      </w:r>
      <w:proofErr w:type="gramStart"/>
      <w:r w:rsidRPr="006C7856">
        <w:rPr>
          <w:rFonts w:ascii="Avenir Next LT Pro" w:eastAsia="Calibri" w:hAnsi="Avenir Next LT Pro" w:cstheme="majorHAnsi"/>
          <w:color w:val="404040" w:themeColor="text1" w:themeTint="BF"/>
          <w:sz w:val="22"/>
          <w:szCs w:val="22"/>
          <w:lang w:val="en-PH"/>
        </w:rPr>
        <w:t>domain</w:t>
      </w:r>
      <w:proofErr w:type="gramEnd"/>
      <w:r w:rsidR="00175573">
        <w:rPr>
          <w:rFonts w:ascii="Avenir Next LT Pro" w:eastAsia="Calibri" w:hAnsi="Avenir Next LT Pro" w:cstheme="majorHAnsi"/>
          <w:color w:val="404040" w:themeColor="text1" w:themeTint="BF"/>
          <w:sz w:val="22"/>
          <w:szCs w:val="22"/>
          <w:lang w:val="en-PH"/>
        </w:rPr>
        <w:t xml:space="preserve"> which is the basis of the Feasibility Study, </w:t>
      </w:r>
      <w:proofErr w:type="spellStart"/>
      <w:r w:rsidR="00175573">
        <w:rPr>
          <w:rFonts w:ascii="Avenir Next LT Pro" w:eastAsia="Calibri" w:hAnsi="Avenir Next LT Pro" w:cstheme="majorHAnsi"/>
          <w:color w:val="404040" w:themeColor="text1" w:themeTint="BF"/>
          <w:sz w:val="22"/>
          <w:szCs w:val="22"/>
          <w:lang w:val="en-PH"/>
        </w:rPr>
        <w:t>utili</w:t>
      </w:r>
      <w:r w:rsidR="00D86377">
        <w:rPr>
          <w:rFonts w:ascii="Avenir Next LT Pro" w:eastAsia="Calibri" w:hAnsi="Avenir Next LT Pro" w:cstheme="majorHAnsi"/>
          <w:color w:val="404040" w:themeColor="text1" w:themeTint="BF"/>
          <w:sz w:val="22"/>
          <w:szCs w:val="22"/>
          <w:lang w:val="en-PH"/>
        </w:rPr>
        <w:t>s</w:t>
      </w:r>
      <w:r w:rsidR="00175573">
        <w:rPr>
          <w:rFonts w:ascii="Avenir Next LT Pro" w:eastAsia="Calibri" w:hAnsi="Avenir Next LT Pro" w:cstheme="majorHAnsi"/>
          <w:color w:val="404040" w:themeColor="text1" w:themeTint="BF"/>
          <w:sz w:val="22"/>
          <w:szCs w:val="22"/>
          <w:lang w:val="en-PH"/>
        </w:rPr>
        <w:t>ed</w:t>
      </w:r>
      <w:proofErr w:type="spellEnd"/>
      <w:r w:rsidR="00175573">
        <w:rPr>
          <w:rFonts w:ascii="Avenir Next LT Pro" w:eastAsia="Calibri" w:hAnsi="Avenir Next LT Pro" w:cstheme="majorHAnsi"/>
          <w:color w:val="404040" w:themeColor="text1" w:themeTint="BF"/>
          <w:sz w:val="22"/>
          <w:szCs w:val="22"/>
          <w:lang w:val="en-PH"/>
        </w:rPr>
        <w:t xml:space="preserve"> </w:t>
      </w:r>
      <w:r w:rsidRPr="006C7856">
        <w:rPr>
          <w:rFonts w:ascii="Avenir Next LT Pro" w:eastAsia="Calibri" w:hAnsi="Avenir Next LT Pro" w:cstheme="majorHAnsi"/>
          <w:color w:val="404040" w:themeColor="text1" w:themeTint="BF"/>
          <w:sz w:val="22"/>
          <w:szCs w:val="22"/>
          <w:lang w:val="en-PH"/>
        </w:rPr>
        <w:t>a potential surface mine</w:t>
      </w:r>
      <w:r w:rsidR="00175573">
        <w:rPr>
          <w:rFonts w:ascii="Avenir Next LT Pro" w:eastAsia="Calibri" w:hAnsi="Avenir Next LT Pro" w:cstheme="majorHAnsi"/>
          <w:color w:val="404040" w:themeColor="text1" w:themeTint="BF"/>
          <w:sz w:val="22"/>
          <w:szCs w:val="22"/>
          <w:lang w:val="en-PH"/>
        </w:rPr>
        <w:t xml:space="preserve"> approach</w:t>
      </w:r>
      <w:r w:rsidRPr="006C7856">
        <w:rPr>
          <w:rFonts w:ascii="Avenir Next LT Pro" w:eastAsia="Calibri" w:hAnsi="Avenir Next LT Pro" w:cstheme="majorHAnsi"/>
          <w:color w:val="404040" w:themeColor="text1" w:themeTint="BF"/>
          <w:sz w:val="22"/>
          <w:szCs w:val="22"/>
          <w:lang w:val="en-PH"/>
        </w:rPr>
        <w:t xml:space="preserve"> with</w:t>
      </w:r>
      <w:r w:rsidR="00175573">
        <w:rPr>
          <w:rFonts w:ascii="Avenir Next LT Pro" w:eastAsia="Calibri" w:hAnsi="Avenir Next LT Pro" w:cstheme="majorHAnsi"/>
          <w:color w:val="404040" w:themeColor="text1" w:themeTint="BF"/>
          <w:sz w:val="22"/>
          <w:szCs w:val="22"/>
          <w:lang w:val="en-PH"/>
        </w:rPr>
        <w:t xml:space="preserve"> an</w:t>
      </w:r>
      <w:r w:rsidRPr="006C7856">
        <w:rPr>
          <w:rFonts w:ascii="Avenir Next LT Pro" w:eastAsia="Calibri" w:hAnsi="Avenir Next LT Pro" w:cstheme="majorHAnsi"/>
          <w:color w:val="404040" w:themeColor="text1" w:themeTint="BF"/>
          <w:sz w:val="22"/>
          <w:szCs w:val="22"/>
          <w:lang w:val="en-PH"/>
        </w:rPr>
        <w:t xml:space="preserve"> interpreted costs of US$3.30/t for mining and US$4.8/t for processing. </w:t>
      </w:r>
    </w:p>
    <w:p w14:paraId="77C78521" w14:textId="3615DDAF" w:rsidR="00CE3AD1" w:rsidRPr="00EF75FA" w:rsidRDefault="00175573" w:rsidP="006D1A79">
      <w:pPr>
        <w:jc w:val="both"/>
        <w:rPr>
          <w:rFonts w:ascii="Avenir Next LT Pro" w:eastAsia="Calibri" w:hAnsi="Avenir Next LT Pro" w:cstheme="majorHAnsi"/>
          <w:color w:val="404040" w:themeColor="text1" w:themeTint="BF"/>
          <w:sz w:val="22"/>
          <w:szCs w:val="22"/>
          <w:lang w:val="en-PH"/>
        </w:rPr>
      </w:pPr>
      <w:r>
        <w:rPr>
          <w:rFonts w:ascii="Avenir Next LT Pro" w:eastAsia="Calibri" w:hAnsi="Avenir Next LT Pro" w:cstheme="majorHAnsi"/>
          <w:color w:val="404040" w:themeColor="text1" w:themeTint="BF"/>
          <w:sz w:val="22"/>
          <w:szCs w:val="22"/>
          <w:lang w:val="en-PH"/>
        </w:rPr>
        <w:t>Possible later</w:t>
      </w:r>
      <w:r w:rsidR="00397FCC" w:rsidRPr="00EF75FA">
        <w:rPr>
          <w:rFonts w:ascii="Avenir Next LT Pro" w:eastAsia="Calibri" w:hAnsi="Avenir Next LT Pro" w:cstheme="majorHAnsi"/>
          <w:color w:val="404040" w:themeColor="text1" w:themeTint="BF"/>
          <w:sz w:val="22"/>
          <w:szCs w:val="22"/>
          <w:lang w:val="en-PH"/>
        </w:rPr>
        <w:t xml:space="preserve"> </w:t>
      </w:r>
      <w:r w:rsidR="00CE3AD1" w:rsidRPr="00EF75FA">
        <w:rPr>
          <w:rFonts w:ascii="Avenir Next LT Pro" w:eastAsia="Calibri" w:hAnsi="Avenir Next LT Pro" w:cstheme="majorHAnsi"/>
          <w:color w:val="404040" w:themeColor="text1" w:themeTint="BF"/>
          <w:sz w:val="22"/>
          <w:szCs w:val="22"/>
          <w:lang w:val="en-PH"/>
        </w:rPr>
        <w:t>mining</w:t>
      </w:r>
      <w:r>
        <w:rPr>
          <w:rFonts w:ascii="Avenir Next LT Pro" w:eastAsia="Calibri" w:hAnsi="Avenir Next LT Pro" w:cstheme="majorHAnsi"/>
          <w:color w:val="404040" w:themeColor="text1" w:themeTint="BF"/>
          <w:sz w:val="22"/>
          <w:szCs w:val="22"/>
          <w:lang w:val="en-PH"/>
        </w:rPr>
        <w:t xml:space="preserve"> development</w:t>
      </w:r>
      <w:r w:rsidR="00CE3AD1" w:rsidRPr="00EF75FA">
        <w:rPr>
          <w:rFonts w:ascii="Avenir Next LT Pro" w:eastAsia="Calibri" w:hAnsi="Avenir Next LT Pro" w:cstheme="majorHAnsi"/>
          <w:color w:val="404040" w:themeColor="text1" w:themeTint="BF"/>
          <w:sz w:val="22"/>
          <w:szCs w:val="22"/>
          <w:lang w:val="en-PH"/>
        </w:rPr>
        <w:t xml:space="preserve"> costs of US$10/t to US$7/t and processing costs of US$7/t to US$4/t respectively for a medium sized (5Mt to 10Mt per annum) underground block caving </w:t>
      </w:r>
      <w:r w:rsidR="00CE3AD1" w:rsidRPr="00EF75FA">
        <w:rPr>
          <w:rFonts w:ascii="Avenir Next LT Pro" w:eastAsia="Calibri" w:hAnsi="Avenir Next LT Pro" w:cstheme="majorHAnsi"/>
          <w:color w:val="404040" w:themeColor="text1" w:themeTint="BF"/>
          <w:sz w:val="22"/>
          <w:szCs w:val="22"/>
          <w:lang w:val="en-PH"/>
        </w:rPr>
        <w:lastRenderedPageBreak/>
        <w:t xml:space="preserve">mining method and processing using floatation </w:t>
      </w:r>
      <w:r w:rsidR="00397FCC" w:rsidRPr="00EF75FA">
        <w:rPr>
          <w:rFonts w:ascii="Avenir Next LT Pro" w:eastAsia="Calibri" w:hAnsi="Avenir Next LT Pro" w:cstheme="majorHAnsi"/>
          <w:color w:val="404040" w:themeColor="text1" w:themeTint="BF"/>
          <w:sz w:val="22"/>
          <w:szCs w:val="22"/>
          <w:lang w:val="en-PH"/>
        </w:rPr>
        <w:t>(</w:t>
      </w:r>
      <w:r w:rsidR="00CE3AD1" w:rsidRPr="00EF75FA">
        <w:rPr>
          <w:rFonts w:ascii="Avenir Next LT Pro" w:eastAsia="Calibri" w:hAnsi="Avenir Next LT Pro" w:cstheme="majorHAnsi"/>
          <w:color w:val="404040" w:themeColor="text1" w:themeTint="BF"/>
          <w:sz w:val="22"/>
          <w:szCs w:val="22"/>
          <w:lang w:val="en-PH"/>
        </w:rPr>
        <w:t>to produce a copper-gold concentrate</w:t>
      </w:r>
      <w:r w:rsidR="00397FCC" w:rsidRPr="00EF75FA">
        <w:rPr>
          <w:rFonts w:ascii="Avenir Next LT Pro" w:eastAsia="Calibri" w:hAnsi="Avenir Next LT Pro" w:cstheme="majorHAnsi"/>
          <w:color w:val="404040" w:themeColor="text1" w:themeTint="BF"/>
          <w:sz w:val="22"/>
          <w:szCs w:val="22"/>
          <w:lang w:val="en-PH"/>
        </w:rPr>
        <w:t>)</w:t>
      </w:r>
      <w:r w:rsidR="00CE3AD1" w:rsidRPr="00EF75FA">
        <w:rPr>
          <w:rFonts w:ascii="Avenir Next LT Pro" w:eastAsia="Calibri" w:hAnsi="Avenir Next LT Pro" w:cstheme="majorHAnsi"/>
          <w:color w:val="404040" w:themeColor="text1" w:themeTint="BF"/>
          <w:sz w:val="22"/>
          <w:szCs w:val="22"/>
          <w:lang w:val="en-PH"/>
        </w:rPr>
        <w:t xml:space="preserve"> have been assumed where applicable for the </w:t>
      </w:r>
      <w:r w:rsidR="00C64B6A">
        <w:rPr>
          <w:rFonts w:ascii="Avenir Next LT Pro" w:eastAsia="Calibri" w:hAnsi="Avenir Next LT Pro" w:cstheme="majorHAnsi"/>
          <w:color w:val="404040" w:themeColor="text1" w:themeTint="BF"/>
          <w:sz w:val="22"/>
          <w:szCs w:val="22"/>
          <w:lang w:val="en-PH"/>
        </w:rPr>
        <w:t>MRE</w:t>
      </w:r>
      <w:r w:rsidR="00CE3AD1" w:rsidRPr="00EF75FA">
        <w:rPr>
          <w:rFonts w:ascii="Avenir Next LT Pro" w:eastAsia="Calibri" w:hAnsi="Avenir Next LT Pro" w:cstheme="majorHAnsi"/>
          <w:color w:val="404040" w:themeColor="text1" w:themeTint="BF"/>
          <w:sz w:val="22"/>
          <w:szCs w:val="22"/>
          <w:lang w:val="en-PH"/>
        </w:rPr>
        <w:t xml:space="preserve">.  </w:t>
      </w:r>
    </w:p>
    <w:p w14:paraId="3C4B3E3F" w14:textId="351F5DBE" w:rsidR="00CE3AD1" w:rsidRPr="00EF75FA" w:rsidRDefault="00CE3AD1" w:rsidP="006D1A79">
      <w:pPr>
        <w:jc w:val="both"/>
        <w:rPr>
          <w:rFonts w:ascii="Avenir Next LT Pro" w:eastAsia="Calibri" w:hAnsi="Avenir Next LT Pro" w:cstheme="majorHAnsi"/>
          <w:color w:val="404040" w:themeColor="text1" w:themeTint="BF"/>
          <w:sz w:val="22"/>
          <w:szCs w:val="22"/>
          <w:lang w:val="en-PH"/>
        </w:rPr>
      </w:pPr>
      <w:r w:rsidRPr="00EF75FA">
        <w:rPr>
          <w:rFonts w:ascii="Avenir Next LT Pro" w:eastAsia="Calibri" w:hAnsi="Avenir Next LT Pro" w:cstheme="majorHAnsi"/>
          <w:color w:val="404040" w:themeColor="text1" w:themeTint="BF"/>
          <w:sz w:val="22"/>
          <w:szCs w:val="22"/>
          <w:lang w:val="en-PH"/>
        </w:rPr>
        <w:t xml:space="preserve">This cost range estimate matches closely with a broad geological cut-off grade of between 0.15% copper and 0.25% copper (at a </w:t>
      </w:r>
      <w:r w:rsidR="00F94D10" w:rsidRPr="00EF75FA">
        <w:rPr>
          <w:rFonts w:ascii="Avenir Next LT Pro" w:eastAsia="Calibri" w:hAnsi="Avenir Next LT Pro" w:cstheme="majorHAnsi"/>
          <w:color w:val="404040" w:themeColor="text1" w:themeTint="BF"/>
          <w:sz w:val="22"/>
          <w:szCs w:val="22"/>
          <w:lang w:val="en-PH"/>
        </w:rPr>
        <w:t>forward-looking</w:t>
      </w:r>
      <w:r w:rsidR="009C5351" w:rsidRPr="00EF75FA">
        <w:rPr>
          <w:rFonts w:ascii="Avenir Next LT Pro" w:eastAsia="Calibri" w:hAnsi="Avenir Next LT Pro" w:cstheme="majorHAnsi"/>
          <w:color w:val="404040" w:themeColor="text1" w:themeTint="BF"/>
          <w:sz w:val="22"/>
          <w:szCs w:val="22"/>
          <w:lang w:val="en-PH"/>
        </w:rPr>
        <w:t xml:space="preserve"> </w:t>
      </w:r>
      <w:r w:rsidRPr="00EF75FA">
        <w:rPr>
          <w:rFonts w:ascii="Avenir Next LT Pro" w:eastAsia="Calibri" w:hAnsi="Avenir Next LT Pro" w:cstheme="majorHAnsi"/>
          <w:color w:val="404040" w:themeColor="text1" w:themeTint="BF"/>
          <w:sz w:val="22"/>
          <w:szCs w:val="22"/>
          <w:lang w:val="en-PH"/>
        </w:rPr>
        <w:t xml:space="preserve">Copper Price of </w:t>
      </w:r>
      <w:r w:rsidR="009C5351" w:rsidRPr="00EF75FA">
        <w:rPr>
          <w:rFonts w:ascii="Avenir Next LT Pro" w:eastAsia="Calibri" w:hAnsi="Avenir Next LT Pro" w:cstheme="majorHAnsi"/>
          <w:color w:val="404040" w:themeColor="text1" w:themeTint="BF"/>
          <w:sz w:val="22"/>
          <w:szCs w:val="22"/>
          <w:lang w:val="en-PH"/>
        </w:rPr>
        <w:t>~</w:t>
      </w:r>
      <w:r w:rsidRPr="00EF75FA">
        <w:rPr>
          <w:rFonts w:ascii="Avenir Next LT Pro" w:eastAsia="Calibri" w:hAnsi="Avenir Next LT Pro" w:cstheme="majorHAnsi"/>
          <w:color w:val="404040" w:themeColor="text1" w:themeTint="BF"/>
          <w:sz w:val="22"/>
          <w:szCs w:val="22"/>
          <w:lang w:val="en-PH"/>
        </w:rPr>
        <w:t>US$</w:t>
      </w:r>
      <w:r w:rsidR="00EF25D2" w:rsidRPr="00EF75FA">
        <w:rPr>
          <w:rFonts w:ascii="Avenir Next LT Pro" w:eastAsia="Calibri" w:hAnsi="Avenir Next LT Pro" w:cstheme="majorHAnsi"/>
          <w:color w:val="404040" w:themeColor="text1" w:themeTint="BF"/>
          <w:sz w:val="22"/>
          <w:szCs w:val="22"/>
          <w:lang w:val="en-PH"/>
        </w:rPr>
        <w:t>10,000</w:t>
      </w:r>
      <w:r w:rsidR="00DC2E58" w:rsidRPr="00EF75FA">
        <w:rPr>
          <w:rFonts w:ascii="Avenir Next LT Pro" w:eastAsia="Calibri" w:hAnsi="Avenir Next LT Pro" w:cstheme="majorHAnsi"/>
          <w:color w:val="404040" w:themeColor="text1" w:themeTint="BF"/>
          <w:sz w:val="22"/>
          <w:szCs w:val="22"/>
          <w:lang w:val="en-PH"/>
        </w:rPr>
        <w:t>/t</w:t>
      </w:r>
      <w:r w:rsidRPr="00EF75FA">
        <w:rPr>
          <w:rFonts w:ascii="Avenir Next LT Pro" w:eastAsia="Calibri" w:hAnsi="Avenir Next LT Pro" w:cstheme="majorHAnsi"/>
          <w:color w:val="404040" w:themeColor="text1" w:themeTint="BF"/>
          <w:sz w:val="22"/>
          <w:szCs w:val="22"/>
          <w:lang w:val="en-PH"/>
        </w:rPr>
        <w:t xml:space="preserve">). </w:t>
      </w:r>
    </w:p>
    <w:p w14:paraId="79D80A39" w14:textId="59AD687A" w:rsidR="005A0ADA" w:rsidRPr="00EF75FA" w:rsidRDefault="005A0ADA" w:rsidP="00EF75FA">
      <w:pPr>
        <w:pStyle w:val="Heading3"/>
        <w:jc w:val="both"/>
        <w:rPr>
          <w:rFonts w:ascii="Avenir Next LT Pro" w:hAnsi="Avenir Next LT Pro"/>
          <w:lang w:val="en-PH"/>
        </w:rPr>
      </w:pPr>
      <w:r w:rsidRPr="00EF75FA">
        <w:rPr>
          <w:rFonts w:ascii="Avenir Next LT Pro" w:hAnsi="Avenir Next LT Pro"/>
          <w:lang w:val="en-PH"/>
        </w:rPr>
        <w:t>Study</w:t>
      </w:r>
      <w:r w:rsidR="00EF75FA">
        <w:rPr>
          <w:rFonts w:ascii="Avenir Next LT Pro" w:hAnsi="Avenir Next LT Pro"/>
          <w:lang w:val="en-PH"/>
        </w:rPr>
        <w:t xml:space="preserve"> Results</w:t>
      </w:r>
    </w:p>
    <w:p w14:paraId="7069576F" w14:textId="2437192D" w:rsidR="008E13BD" w:rsidRPr="00A66FAB" w:rsidRDefault="00B65B06" w:rsidP="005A0ADA">
      <w:pPr>
        <w:spacing w:after="0" w:line="240" w:lineRule="auto"/>
        <w:jc w:val="both"/>
        <w:rPr>
          <w:rFonts w:ascii="Avenir Next LT Pro" w:eastAsia="Calibri" w:hAnsi="Avenir Next LT Pro" w:cstheme="majorHAnsi"/>
          <w:i/>
          <w:iCs/>
          <w:color w:val="404040" w:themeColor="text1" w:themeTint="BF"/>
          <w:sz w:val="22"/>
          <w:szCs w:val="22"/>
          <w:lang w:val="en-PH" w:eastAsia="en-AU"/>
        </w:rPr>
      </w:pPr>
      <w:r>
        <w:rPr>
          <w:rFonts w:ascii="Avenir Next LT Pro" w:eastAsia="Calibri" w:hAnsi="Avenir Next LT Pro" w:cstheme="majorHAnsi"/>
          <w:color w:val="404040" w:themeColor="text1" w:themeTint="BF"/>
          <w:sz w:val="22"/>
          <w:szCs w:val="22"/>
          <w:lang w:val="en-PH" w:eastAsia="en-AU"/>
        </w:rPr>
        <w:t xml:space="preserve">Based on the </w:t>
      </w:r>
      <w:r w:rsidR="005A0ADA">
        <w:rPr>
          <w:rFonts w:ascii="Avenir Next LT Pro" w:eastAsia="Calibri" w:hAnsi="Avenir Next LT Pro" w:cstheme="majorHAnsi"/>
          <w:color w:val="404040" w:themeColor="text1" w:themeTint="BF"/>
          <w:sz w:val="22"/>
          <w:szCs w:val="22"/>
          <w:lang w:val="en-PH" w:eastAsia="en-AU"/>
        </w:rPr>
        <w:t>resource model</w:t>
      </w:r>
      <w:r w:rsidR="001231A9">
        <w:rPr>
          <w:rFonts w:ascii="Avenir Next LT Pro" w:eastAsia="Calibri" w:hAnsi="Avenir Next LT Pro" w:cstheme="majorHAnsi"/>
          <w:color w:val="404040" w:themeColor="text1" w:themeTint="BF"/>
          <w:sz w:val="22"/>
          <w:szCs w:val="22"/>
          <w:lang w:val="en-PH" w:eastAsia="en-AU"/>
        </w:rPr>
        <w:t>, mining parameters,</w:t>
      </w:r>
      <w:r w:rsidR="00335DA2">
        <w:rPr>
          <w:rFonts w:ascii="Avenir Next LT Pro" w:eastAsia="Calibri" w:hAnsi="Avenir Next LT Pro" w:cstheme="majorHAnsi"/>
          <w:color w:val="404040" w:themeColor="text1" w:themeTint="BF"/>
          <w:sz w:val="22"/>
          <w:szCs w:val="22"/>
          <w:lang w:val="en-PH" w:eastAsia="en-AU"/>
        </w:rPr>
        <w:t xml:space="preserve"> and metallurgical test works,</w:t>
      </w:r>
      <w:r w:rsidR="005A0ADA">
        <w:rPr>
          <w:rFonts w:ascii="Avenir Next LT Pro" w:eastAsia="Calibri" w:hAnsi="Avenir Next LT Pro" w:cstheme="majorHAnsi"/>
          <w:color w:val="404040" w:themeColor="text1" w:themeTint="BF"/>
          <w:sz w:val="22"/>
          <w:szCs w:val="22"/>
          <w:lang w:val="en-PH" w:eastAsia="en-AU"/>
        </w:rPr>
        <w:t xml:space="preserve"> a Mining Project Feasibility Study was submitted to the Philippine Mines and Geosciences Bureau on 20 </w:t>
      </w:r>
      <w:r w:rsidR="005A0ADA" w:rsidRPr="009A4ACE">
        <w:rPr>
          <w:rFonts w:ascii="Avenir Next LT Pro" w:eastAsia="Calibri" w:hAnsi="Avenir Next LT Pro" w:cstheme="majorHAnsi"/>
          <w:color w:val="404040" w:themeColor="text1" w:themeTint="BF"/>
          <w:sz w:val="22"/>
          <w:szCs w:val="22"/>
          <w:lang w:val="en-PH" w:eastAsia="en-AU"/>
        </w:rPr>
        <w:t>December 2023 confirming the presence</w:t>
      </w:r>
      <w:r w:rsidR="00EB61B2" w:rsidRPr="009A4ACE">
        <w:rPr>
          <w:rFonts w:ascii="Avenir Next LT Pro" w:eastAsia="Calibri" w:hAnsi="Avenir Next LT Pro" w:cstheme="majorHAnsi"/>
          <w:color w:val="404040" w:themeColor="text1" w:themeTint="BF"/>
          <w:sz w:val="22"/>
          <w:szCs w:val="22"/>
          <w:lang w:val="en-PH" w:eastAsia="en-AU"/>
        </w:rPr>
        <w:t xml:space="preserve"> of minerals in the area which are recoverable by </w:t>
      </w:r>
      <w:r w:rsidR="00D71F92" w:rsidRPr="009D2F09">
        <w:rPr>
          <w:rFonts w:ascii="Avenir Next LT Pro" w:eastAsia="Calibri" w:hAnsi="Avenir Next LT Pro" w:cstheme="majorHAnsi"/>
          <w:color w:val="404040" w:themeColor="text1" w:themeTint="BF"/>
          <w:sz w:val="22"/>
          <w:szCs w:val="22"/>
          <w:lang w:val="en-PH" w:eastAsia="en-AU"/>
        </w:rPr>
        <w:t>processing the ore through gravity separation</w:t>
      </w:r>
      <w:r w:rsidR="00D71F92" w:rsidRPr="009A4ACE">
        <w:rPr>
          <w:rFonts w:ascii="Avenir Next LT Pro" w:eastAsia="Calibri" w:hAnsi="Avenir Next LT Pro" w:cstheme="majorHAnsi"/>
          <w:color w:val="404040" w:themeColor="text1" w:themeTint="BF"/>
          <w:sz w:val="22"/>
          <w:szCs w:val="22"/>
          <w:lang w:val="en-PH" w:eastAsia="en-AU"/>
        </w:rPr>
        <w:t xml:space="preserve"> which was determined to be </w:t>
      </w:r>
      <w:r w:rsidR="00EB61B2" w:rsidRPr="009A4ACE">
        <w:rPr>
          <w:rFonts w:ascii="Avenir Next LT Pro" w:eastAsia="Calibri" w:hAnsi="Avenir Next LT Pro" w:cstheme="majorHAnsi"/>
          <w:color w:val="404040" w:themeColor="text1" w:themeTint="BF"/>
          <w:sz w:val="22"/>
          <w:szCs w:val="22"/>
          <w:lang w:val="en-PH" w:eastAsia="en-AU"/>
        </w:rPr>
        <w:t xml:space="preserve">economically sound, </w:t>
      </w:r>
      <w:r w:rsidR="00A66FAB" w:rsidRPr="009A4ACE">
        <w:rPr>
          <w:rFonts w:ascii="Avenir Next LT Pro" w:eastAsia="Calibri" w:hAnsi="Avenir Next LT Pro" w:cstheme="majorHAnsi"/>
          <w:color w:val="404040" w:themeColor="text1" w:themeTint="BF"/>
          <w:sz w:val="22"/>
          <w:szCs w:val="22"/>
          <w:lang w:val="en-PH" w:eastAsia="en-AU"/>
        </w:rPr>
        <w:t xml:space="preserve">ensuring </w:t>
      </w:r>
      <w:r w:rsidR="00A66FAB" w:rsidRPr="009D2F09">
        <w:rPr>
          <w:rFonts w:ascii="Avenir Next LT Pro" w:eastAsia="Calibri" w:hAnsi="Avenir Next LT Pro" w:cstheme="majorHAnsi"/>
          <w:color w:val="404040" w:themeColor="text1" w:themeTint="BF"/>
          <w:sz w:val="22"/>
          <w:szCs w:val="22"/>
          <w:lang w:val="en-PH" w:eastAsia="en-AU"/>
        </w:rPr>
        <w:t xml:space="preserve">environmental protection and preservation </w:t>
      </w:r>
      <w:r w:rsidR="00D71F92" w:rsidRPr="009D2F09">
        <w:rPr>
          <w:rFonts w:ascii="Avenir Next LT Pro" w:eastAsia="Calibri" w:hAnsi="Avenir Next LT Pro" w:cstheme="majorHAnsi"/>
          <w:color w:val="404040" w:themeColor="text1" w:themeTint="BF"/>
          <w:sz w:val="22"/>
          <w:szCs w:val="22"/>
          <w:lang w:val="en-PH" w:eastAsia="en-AU"/>
        </w:rPr>
        <w:t xml:space="preserve">methods would be implemented </w:t>
      </w:r>
      <w:r w:rsidR="00A66FAB" w:rsidRPr="009D2F09">
        <w:rPr>
          <w:rFonts w:ascii="Avenir Next LT Pro" w:eastAsia="Calibri" w:hAnsi="Avenir Next LT Pro" w:cstheme="majorHAnsi"/>
          <w:color w:val="404040" w:themeColor="text1" w:themeTint="BF"/>
          <w:sz w:val="22"/>
          <w:szCs w:val="22"/>
          <w:lang w:val="en-PH" w:eastAsia="en-AU"/>
        </w:rPr>
        <w:t>through the advanced mining technologies</w:t>
      </w:r>
      <w:r w:rsidR="00872474">
        <w:rPr>
          <w:rStyle w:val="FootnoteReference"/>
          <w:rFonts w:ascii="Avenir Next LT Pro" w:eastAsia="Calibri" w:hAnsi="Avenir Next LT Pro" w:cstheme="majorHAnsi"/>
          <w:color w:val="404040" w:themeColor="text1" w:themeTint="BF"/>
          <w:sz w:val="22"/>
          <w:szCs w:val="22"/>
          <w:lang w:val="en-PH" w:eastAsia="en-AU"/>
        </w:rPr>
        <w:footnoteReference w:id="6"/>
      </w:r>
      <w:r w:rsidR="00EB61B2">
        <w:rPr>
          <w:rFonts w:ascii="Avenir Next LT Pro" w:eastAsia="Calibri" w:hAnsi="Avenir Next LT Pro" w:cstheme="majorHAnsi"/>
          <w:color w:val="404040" w:themeColor="text1" w:themeTint="BF"/>
          <w:sz w:val="22"/>
          <w:szCs w:val="22"/>
          <w:lang w:val="en-PH" w:eastAsia="en-AU"/>
        </w:rPr>
        <w:t>.</w:t>
      </w:r>
    </w:p>
    <w:p w14:paraId="2BAF0DF0" w14:textId="77777777" w:rsidR="00EB61B2" w:rsidRDefault="00EB61B2" w:rsidP="005A0ADA">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34145960" w14:textId="0F0315CD" w:rsidR="00335DA2" w:rsidRDefault="00EB61B2" w:rsidP="005A0ADA">
      <w:pPr>
        <w:spacing w:after="0" w:line="240" w:lineRule="auto"/>
        <w:jc w:val="both"/>
        <w:rPr>
          <w:rFonts w:ascii="Avenir Next LT Pro" w:eastAsia="Calibri" w:hAnsi="Avenir Next LT Pro" w:cstheme="majorHAnsi"/>
          <w:color w:val="404040" w:themeColor="text1" w:themeTint="BF"/>
          <w:sz w:val="22"/>
          <w:szCs w:val="22"/>
          <w:lang w:val="en-PH" w:eastAsia="en-AU"/>
        </w:rPr>
      </w:pPr>
      <w:r>
        <w:rPr>
          <w:rFonts w:ascii="Avenir Next LT Pro" w:eastAsia="Calibri" w:hAnsi="Avenir Next LT Pro" w:cstheme="majorHAnsi"/>
          <w:color w:val="404040" w:themeColor="text1" w:themeTint="BF"/>
          <w:sz w:val="22"/>
          <w:szCs w:val="22"/>
          <w:lang w:val="en-PH" w:eastAsia="en-AU"/>
        </w:rPr>
        <w:t xml:space="preserve">The study focused on the shallow supergene chalcocite deposit </w:t>
      </w:r>
      <w:r w:rsidR="002369B5">
        <w:rPr>
          <w:rFonts w:ascii="Avenir Next LT Pro" w:eastAsia="Calibri" w:hAnsi="Avenir Next LT Pro" w:cstheme="majorHAnsi"/>
          <w:color w:val="404040" w:themeColor="text1" w:themeTint="BF"/>
          <w:sz w:val="22"/>
          <w:szCs w:val="22"/>
          <w:lang w:val="en-PH" w:eastAsia="en-AU"/>
        </w:rPr>
        <w:t xml:space="preserve">which is suitable for </w:t>
      </w:r>
      <w:r w:rsidR="00335DA2">
        <w:rPr>
          <w:rFonts w:ascii="Avenir Next LT Pro" w:eastAsia="Calibri" w:hAnsi="Avenir Next LT Pro" w:cstheme="majorHAnsi"/>
          <w:color w:val="404040" w:themeColor="text1" w:themeTint="BF"/>
          <w:sz w:val="22"/>
          <w:szCs w:val="22"/>
          <w:lang w:val="en-PH" w:eastAsia="en-AU"/>
        </w:rPr>
        <w:t xml:space="preserve">a medium-scale </w:t>
      </w:r>
      <w:r w:rsidR="002369B5">
        <w:rPr>
          <w:rFonts w:ascii="Avenir Next LT Pro" w:eastAsia="Calibri" w:hAnsi="Avenir Next LT Pro" w:cstheme="majorHAnsi"/>
          <w:color w:val="404040" w:themeColor="text1" w:themeTint="BF"/>
          <w:sz w:val="22"/>
          <w:szCs w:val="22"/>
          <w:lang w:val="en-PH" w:eastAsia="en-AU"/>
        </w:rPr>
        <w:t>surface mining</w:t>
      </w:r>
      <w:r w:rsidR="00335DA2">
        <w:rPr>
          <w:rFonts w:ascii="Avenir Next LT Pro" w:eastAsia="Calibri" w:hAnsi="Avenir Next LT Pro" w:cstheme="majorHAnsi"/>
          <w:color w:val="404040" w:themeColor="text1" w:themeTint="BF"/>
          <w:sz w:val="22"/>
          <w:szCs w:val="22"/>
          <w:lang w:val="en-PH" w:eastAsia="en-AU"/>
        </w:rPr>
        <w:t xml:space="preserve"> operation</w:t>
      </w:r>
      <w:r w:rsidR="002369B5">
        <w:rPr>
          <w:rFonts w:ascii="Avenir Next LT Pro" w:eastAsia="Calibri" w:hAnsi="Avenir Next LT Pro" w:cstheme="majorHAnsi"/>
          <w:color w:val="404040" w:themeColor="text1" w:themeTint="BF"/>
          <w:sz w:val="22"/>
          <w:szCs w:val="22"/>
          <w:lang w:val="en-PH" w:eastAsia="en-AU"/>
        </w:rPr>
        <w:t xml:space="preserve">. </w:t>
      </w:r>
      <w:r w:rsidR="00335DA2">
        <w:rPr>
          <w:rFonts w:ascii="Avenir Next LT Pro" w:eastAsia="Calibri" w:hAnsi="Avenir Next LT Pro" w:cstheme="majorHAnsi"/>
          <w:color w:val="404040" w:themeColor="text1" w:themeTint="BF"/>
          <w:sz w:val="22"/>
          <w:szCs w:val="22"/>
          <w:lang w:val="en-PH" w:eastAsia="en-AU"/>
        </w:rPr>
        <w:t xml:space="preserve">The copper concentrate produced will have no deleterious elements which makes it highly marketable. </w:t>
      </w:r>
    </w:p>
    <w:p w14:paraId="7FD49645" w14:textId="77777777" w:rsidR="00335DA2" w:rsidRDefault="00335DA2" w:rsidP="005A0ADA">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62B9C2C2" w14:textId="2DE55676" w:rsidR="00EB61B2" w:rsidRDefault="002369B5" w:rsidP="005A0ADA">
      <w:pPr>
        <w:spacing w:after="0" w:line="240" w:lineRule="auto"/>
        <w:jc w:val="both"/>
        <w:rPr>
          <w:rFonts w:ascii="Avenir Next LT Pro" w:eastAsia="Calibri" w:hAnsi="Avenir Next LT Pro" w:cstheme="majorHAnsi"/>
          <w:color w:val="404040" w:themeColor="text1" w:themeTint="BF"/>
          <w:sz w:val="22"/>
          <w:szCs w:val="22"/>
          <w:lang w:val="en-PH" w:eastAsia="en-AU"/>
        </w:rPr>
      </w:pPr>
      <w:r>
        <w:rPr>
          <w:rFonts w:ascii="Avenir Next LT Pro" w:eastAsia="Calibri" w:hAnsi="Avenir Next LT Pro" w:cstheme="majorHAnsi"/>
          <w:color w:val="404040" w:themeColor="text1" w:themeTint="BF"/>
          <w:sz w:val="22"/>
          <w:szCs w:val="22"/>
          <w:lang w:val="en-PH" w:eastAsia="en-AU"/>
        </w:rPr>
        <w:t xml:space="preserve">Technical, environmental, and social considerations were incorporated in the mine design to reduce the </w:t>
      </w:r>
      <w:r w:rsidR="00A66FAB">
        <w:rPr>
          <w:rFonts w:ascii="Avenir Next LT Pro" w:eastAsia="Calibri" w:hAnsi="Avenir Next LT Pro" w:cstheme="majorHAnsi"/>
          <w:color w:val="404040" w:themeColor="text1" w:themeTint="BF"/>
          <w:sz w:val="22"/>
          <w:szCs w:val="22"/>
          <w:lang w:val="en-PH" w:eastAsia="en-AU"/>
        </w:rPr>
        <w:t>mine</w:t>
      </w:r>
      <w:r>
        <w:rPr>
          <w:rFonts w:ascii="Avenir Next LT Pro" w:eastAsia="Calibri" w:hAnsi="Avenir Next LT Pro" w:cstheme="majorHAnsi"/>
          <w:color w:val="404040" w:themeColor="text1" w:themeTint="BF"/>
          <w:sz w:val="22"/>
          <w:szCs w:val="22"/>
          <w:lang w:val="en-PH" w:eastAsia="en-AU"/>
        </w:rPr>
        <w:t xml:space="preserve"> footprint to approximately </w:t>
      </w:r>
      <w:r w:rsidR="00A66FAB">
        <w:rPr>
          <w:rFonts w:ascii="Avenir Next LT Pro" w:eastAsia="Calibri" w:hAnsi="Avenir Next LT Pro" w:cstheme="majorHAnsi"/>
          <w:color w:val="404040" w:themeColor="text1" w:themeTint="BF"/>
          <w:sz w:val="22"/>
          <w:szCs w:val="22"/>
          <w:lang w:val="en-PH" w:eastAsia="en-AU"/>
        </w:rPr>
        <w:t>2</w:t>
      </w:r>
      <w:r>
        <w:rPr>
          <w:rFonts w:ascii="Avenir Next LT Pro" w:eastAsia="Calibri" w:hAnsi="Avenir Next LT Pro" w:cstheme="majorHAnsi"/>
          <w:color w:val="404040" w:themeColor="text1" w:themeTint="BF"/>
          <w:sz w:val="22"/>
          <w:szCs w:val="22"/>
          <w:lang w:val="en-PH" w:eastAsia="en-AU"/>
        </w:rPr>
        <w:t xml:space="preserve">0 hectares. </w:t>
      </w:r>
      <w:r w:rsidR="00335DA2">
        <w:rPr>
          <w:rFonts w:ascii="Avenir Next LT Pro" w:eastAsia="Calibri" w:hAnsi="Avenir Next LT Pro" w:cstheme="majorHAnsi"/>
          <w:color w:val="404040" w:themeColor="text1" w:themeTint="BF"/>
          <w:sz w:val="22"/>
          <w:szCs w:val="22"/>
          <w:lang w:val="en-PH" w:eastAsia="en-AU"/>
        </w:rPr>
        <w:t xml:space="preserve">The process plant is engineered to enhance the ore through a gravity concentration method which is effective in extracting valuable components form the ore, thus contributing to the overall success of the ore beneficiation process. </w:t>
      </w:r>
    </w:p>
    <w:p w14:paraId="6BB16EA9" w14:textId="77777777" w:rsidR="00335DA2" w:rsidRDefault="00335DA2" w:rsidP="005A0ADA">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794B4CAF" w14:textId="79246CE0" w:rsidR="00335DA2" w:rsidRDefault="00335DA2">
      <w:pPr>
        <w:spacing w:after="0" w:line="240" w:lineRule="auto"/>
        <w:jc w:val="both"/>
        <w:rPr>
          <w:rFonts w:ascii="Avenir Next LT Pro" w:eastAsia="Calibri" w:hAnsi="Avenir Next LT Pro" w:cstheme="majorHAnsi"/>
          <w:color w:val="404040" w:themeColor="text1" w:themeTint="BF"/>
          <w:sz w:val="22"/>
          <w:szCs w:val="22"/>
          <w:lang w:val="en-PH" w:eastAsia="en-AU"/>
        </w:rPr>
      </w:pPr>
      <w:r>
        <w:rPr>
          <w:rFonts w:ascii="Avenir Next LT Pro" w:eastAsia="Calibri" w:hAnsi="Avenir Next LT Pro" w:cstheme="majorHAnsi"/>
          <w:color w:val="404040" w:themeColor="text1" w:themeTint="BF"/>
          <w:sz w:val="22"/>
          <w:szCs w:val="22"/>
          <w:lang w:val="en-PH" w:eastAsia="en-AU"/>
        </w:rPr>
        <w:t xml:space="preserve">Metallurgical test works indicated that the tails produced is non-acid generating. </w:t>
      </w:r>
      <w:r w:rsidR="00105BF0">
        <w:rPr>
          <w:rFonts w:ascii="Avenir Next LT Pro" w:eastAsia="Calibri" w:hAnsi="Avenir Next LT Pro" w:cstheme="majorHAnsi"/>
          <w:color w:val="404040" w:themeColor="text1" w:themeTint="BF"/>
          <w:sz w:val="22"/>
          <w:szCs w:val="22"/>
          <w:lang w:val="en-PH" w:eastAsia="en-AU"/>
        </w:rPr>
        <w:t xml:space="preserve">All tailings will be managed through dry stacking method which eliminates the need for a tailings dam, thus removing the possibility of environmental impacts (tailings spill). Other alternative disposal methods </w:t>
      </w:r>
      <w:r w:rsidR="00A66FAB">
        <w:rPr>
          <w:rFonts w:ascii="Avenir Next LT Pro" w:eastAsia="Calibri" w:hAnsi="Avenir Next LT Pro" w:cstheme="majorHAnsi"/>
          <w:color w:val="404040" w:themeColor="text1" w:themeTint="BF"/>
          <w:sz w:val="22"/>
          <w:szCs w:val="22"/>
          <w:lang w:val="en-PH" w:eastAsia="en-AU"/>
        </w:rPr>
        <w:t>are currently being</w:t>
      </w:r>
      <w:r w:rsidR="00105BF0">
        <w:rPr>
          <w:rFonts w:ascii="Avenir Next LT Pro" w:eastAsia="Calibri" w:hAnsi="Avenir Next LT Pro" w:cstheme="majorHAnsi"/>
          <w:color w:val="404040" w:themeColor="text1" w:themeTint="BF"/>
          <w:sz w:val="22"/>
          <w:szCs w:val="22"/>
          <w:lang w:val="en-PH" w:eastAsia="en-AU"/>
        </w:rPr>
        <w:t xml:space="preserve"> studied, including the potential use of tailings for hollow block manufacturing as a community livelihood</w:t>
      </w:r>
      <w:r w:rsidR="00A66FAB">
        <w:rPr>
          <w:rFonts w:ascii="Avenir Next LT Pro" w:eastAsia="Calibri" w:hAnsi="Avenir Next LT Pro" w:cstheme="majorHAnsi"/>
          <w:color w:val="404040" w:themeColor="text1" w:themeTint="BF"/>
          <w:sz w:val="22"/>
          <w:szCs w:val="22"/>
          <w:lang w:val="en-PH" w:eastAsia="en-AU"/>
        </w:rPr>
        <w:t xml:space="preserve"> program</w:t>
      </w:r>
      <w:r w:rsidR="00105BF0">
        <w:rPr>
          <w:rFonts w:ascii="Avenir Next LT Pro" w:eastAsia="Calibri" w:hAnsi="Avenir Next LT Pro" w:cstheme="majorHAnsi"/>
          <w:color w:val="404040" w:themeColor="text1" w:themeTint="BF"/>
          <w:sz w:val="22"/>
          <w:szCs w:val="22"/>
          <w:lang w:val="en-PH" w:eastAsia="en-AU"/>
        </w:rPr>
        <w:t>, road base, and landfill among others.</w:t>
      </w:r>
    </w:p>
    <w:p w14:paraId="2582F9F0" w14:textId="77777777" w:rsidR="00A66FAB" w:rsidRDefault="00A66FAB">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23F47EE8" w14:textId="320B39F8" w:rsidR="00872474" w:rsidRPr="00EF75FA" w:rsidRDefault="00872474" w:rsidP="00EF75FA">
      <w:pPr>
        <w:pStyle w:val="Heading3"/>
        <w:jc w:val="both"/>
        <w:rPr>
          <w:rFonts w:ascii="Avenir Next LT Pro" w:hAnsi="Avenir Next LT Pro"/>
          <w:lang w:val="en-PH"/>
        </w:rPr>
      </w:pPr>
      <w:r w:rsidRPr="00EF75FA">
        <w:rPr>
          <w:rFonts w:ascii="Avenir Next LT Pro" w:hAnsi="Avenir Next LT Pro"/>
          <w:lang w:val="en-PH"/>
        </w:rPr>
        <w:t>Next Steps</w:t>
      </w:r>
    </w:p>
    <w:p w14:paraId="03A3BC1F" w14:textId="44020CF6" w:rsidR="00872474" w:rsidRDefault="00872474">
      <w:pPr>
        <w:spacing w:after="0" w:line="240" w:lineRule="auto"/>
        <w:jc w:val="both"/>
        <w:rPr>
          <w:rFonts w:ascii="Avenir Next LT Pro" w:eastAsia="Calibri" w:hAnsi="Avenir Next LT Pro" w:cstheme="majorHAnsi"/>
          <w:color w:val="404040" w:themeColor="text1" w:themeTint="BF"/>
          <w:sz w:val="22"/>
          <w:szCs w:val="22"/>
          <w:lang w:val="en-PH" w:eastAsia="en-AU"/>
        </w:rPr>
      </w:pPr>
      <w:r>
        <w:rPr>
          <w:rFonts w:ascii="Avenir Next LT Pro" w:eastAsia="Calibri" w:hAnsi="Avenir Next LT Pro" w:cstheme="majorHAnsi"/>
          <w:color w:val="404040" w:themeColor="text1" w:themeTint="BF"/>
          <w:sz w:val="22"/>
          <w:szCs w:val="22"/>
          <w:lang w:val="en-PH" w:eastAsia="en-AU"/>
        </w:rPr>
        <w:t xml:space="preserve">Following the submission of the DMPF, the key technical, environmental, and social plans and programs are under review by the Philippine Government. Once approved, the </w:t>
      </w:r>
      <w:r w:rsidR="00B439BD">
        <w:rPr>
          <w:rFonts w:ascii="Avenir Next LT Pro" w:eastAsia="Calibri" w:hAnsi="Avenir Next LT Pro" w:cstheme="majorHAnsi"/>
          <w:color w:val="404040" w:themeColor="text1" w:themeTint="BF"/>
          <w:sz w:val="22"/>
          <w:szCs w:val="22"/>
          <w:lang w:val="en-PH" w:eastAsia="en-AU"/>
        </w:rPr>
        <w:t>C</w:t>
      </w:r>
      <w:r>
        <w:rPr>
          <w:rFonts w:ascii="Avenir Next LT Pro" w:eastAsia="Calibri" w:hAnsi="Avenir Next LT Pro" w:cstheme="majorHAnsi"/>
          <w:color w:val="404040" w:themeColor="text1" w:themeTint="BF"/>
          <w:sz w:val="22"/>
          <w:szCs w:val="22"/>
          <w:lang w:val="en-PH" w:eastAsia="en-AU"/>
        </w:rPr>
        <w:t>ompany will apply for a mineral agreement with the government</w:t>
      </w:r>
      <w:r w:rsidR="00A66FAB">
        <w:rPr>
          <w:rFonts w:ascii="Avenir Next LT Pro" w:eastAsia="Calibri" w:hAnsi="Avenir Next LT Pro" w:cstheme="majorHAnsi"/>
          <w:color w:val="404040" w:themeColor="text1" w:themeTint="BF"/>
          <w:sz w:val="22"/>
          <w:szCs w:val="22"/>
          <w:lang w:val="en-PH" w:eastAsia="en-AU"/>
        </w:rPr>
        <w:t>.</w:t>
      </w:r>
      <w:r>
        <w:rPr>
          <w:rFonts w:ascii="Avenir Next LT Pro" w:eastAsia="Calibri" w:hAnsi="Avenir Next LT Pro" w:cstheme="majorHAnsi"/>
          <w:color w:val="404040" w:themeColor="text1" w:themeTint="BF"/>
          <w:sz w:val="22"/>
          <w:szCs w:val="22"/>
          <w:lang w:val="en-PH" w:eastAsia="en-AU"/>
        </w:rPr>
        <w:t xml:space="preserve"> </w:t>
      </w:r>
    </w:p>
    <w:p w14:paraId="38BB2814" w14:textId="77777777" w:rsidR="0036519C" w:rsidRDefault="0036519C">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09D0FFB0" w14:textId="77777777" w:rsidR="0036519C" w:rsidRDefault="0036519C">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2F38DD4E" w14:textId="77777777" w:rsidR="0036519C" w:rsidRDefault="0036519C" w:rsidP="0036519C">
      <w:pPr>
        <w:autoSpaceDE w:val="0"/>
        <w:autoSpaceDN w:val="0"/>
        <w:adjustRightInd w:val="0"/>
        <w:spacing w:after="0" w:line="240" w:lineRule="auto"/>
        <w:rPr>
          <w:rFonts w:ascii="Avenir Next LT Pro" w:hAnsi="Avenir Next LT Pro" w:cs="Avenir Next LT Pro"/>
          <w:b/>
          <w:bCs/>
          <w:color w:val="2C3C48"/>
          <w:sz w:val="23"/>
          <w:szCs w:val="23"/>
          <w:lang w:val="en-PH"/>
        </w:rPr>
      </w:pPr>
      <w:r w:rsidRPr="009D0259">
        <w:rPr>
          <w:rFonts w:ascii="Avenir Next LT Pro" w:hAnsi="Avenir Next LT Pro" w:cs="Avenir Next LT Pro"/>
          <w:b/>
          <w:bCs/>
          <w:color w:val="2C3C48"/>
          <w:sz w:val="23"/>
          <w:szCs w:val="23"/>
          <w:lang w:val="en-PH"/>
        </w:rPr>
        <w:t xml:space="preserve">Listing Rule 5.19 and 5.23 Disclosure </w:t>
      </w:r>
    </w:p>
    <w:p w14:paraId="338ED2BA" w14:textId="77777777" w:rsidR="0036519C" w:rsidRPr="009D0259" w:rsidRDefault="0036519C" w:rsidP="0036519C">
      <w:pPr>
        <w:autoSpaceDE w:val="0"/>
        <w:autoSpaceDN w:val="0"/>
        <w:adjustRightInd w:val="0"/>
        <w:spacing w:after="0" w:line="240" w:lineRule="auto"/>
        <w:rPr>
          <w:rFonts w:ascii="Avenir Next LT Pro" w:hAnsi="Avenir Next LT Pro" w:cs="Avenir Next LT Pro"/>
          <w:color w:val="2C3C48"/>
          <w:sz w:val="23"/>
          <w:szCs w:val="23"/>
          <w:lang w:val="en-PH"/>
        </w:rPr>
      </w:pPr>
    </w:p>
    <w:p w14:paraId="0936F7CD" w14:textId="0A075EBE" w:rsidR="0036519C" w:rsidRPr="005C485A" w:rsidRDefault="0036519C" w:rsidP="0036519C">
      <w:pPr>
        <w:jc w:val="both"/>
        <w:rPr>
          <w:rFonts w:ascii="Avenir Next LT Pro" w:eastAsia="Calibri" w:hAnsi="Avenir Next LT Pro" w:cstheme="majorHAnsi"/>
          <w:color w:val="404040" w:themeColor="text1" w:themeTint="BF"/>
          <w:sz w:val="22"/>
          <w:szCs w:val="22"/>
          <w:lang w:val="en-PH" w:eastAsia="en-AU"/>
        </w:rPr>
      </w:pPr>
      <w:r w:rsidRPr="005C485A">
        <w:rPr>
          <w:rFonts w:ascii="Avenir Next LT Pro" w:eastAsia="Calibri" w:hAnsi="Avenir Next LT Pro" w:cstheme="majorHAnsi"/>
          <w:color w:val="404040" w:themeColor="text1" w:themeTint="BF"/>
          <w:sz w:val="22"/>
          <w:szCs w:val="22"/>
          <w:lang w:val="en-PH" w:eastAsia="en-AU"/>
        </w:rPr>
        <w:t xml:space="preserve">The information is this announcement with respect to the MRE for the </w:t>
      </w:r>
      <w:proofErr w:type="spellStart"/>
      <w:r w:rsidRPr="005C485A">
        <w:rPr>
          <w:rFonts w:ascii="Avenir Next LT Pro" w:eastAsia="Calibri" w:hAnsi="Avenir Next LT Pro" w:cstheme="majorHAnsi"/>
          <w:color w:val="404040" w:themeColor="text1" w:themeTint="BF"/>
          <w:sz w:val="22"/>
          <w:szCs w:val="22"/>
          <w:lang w:val="en-PH" w:eastAsia="en-AU"/>
        </w:rPr>
        <w:t>Sagay</w:t>
      </w:r>
      <w:proofErr w:type="spellEnd"/>
      <w:r w:rsidRPr="005C485A">
        <w:rPr>
          <w:rFonts w:ascii="Avenir Next LT Pro" w:eastAsia="Calibri" w:hAnsi="Avenir Next LT Pro" w:cstheme="majorHAnsi"/>
          <w:color w:val="404040" w:themeColor="text1" w:themeTint="BF"/>
          <w:sz w:val="22"/>
          <w:szCs w:val="22"/>
          <w:lang w:val="en-PH" w:eastAsia="en-AU"/>
        </w:rPr>
        <w:t xml:space="preserve"> Project was first announced by the Company to ASX on 7 November 2022. </w:t>
      </w:r>
      <w:r w:rsidR="00F27882">
        <w:rPr>
          <w:rFonts w:ascii="Avenir Next LT Pro" w:eastAsia="Calibri" w:hAnsi="Avenir Next LT Pro" w:cstheme="majorHAnsi"/>
          <w:color w:val="404040" w:themeColor="text1" w:themeTint="BF"/>
          <w:sz w:val="22"/>
          <w:szCs w:val="22"/>
          <w:lang w:val="en-PH" w:eastAsia="en-AU"/>
        </w:rPr>
        <w:t xml:space="preserve">Where reference is made to previous </w:t>
      </w:r>
      <w:r w:rsidR="008C440F">
        <w:rPr>
          <w:rFonts w:ascii="Avenir Next LT Pro" w:eastAsia="Calibri" w:hAnsi="Avenir Next LT Pro" w:cstheme="majorHAnsi"/>
          <w:color w:val="404040" w:themeColor="text1" w:themeTint="BF"/>
          <w:sz w:val="22"/>
          <w:szCs w:val="22"/>
          <w:lang w:val="en-PH" w:eastAsia="en-AU"/>
        </w:rPr>
        <w:t xml:space="preserve">announcements of exploration results in this announcement, </w:t>
      </w:r>
      <w:r w:rsidRPr="005C485A">
        <w:rPr>
          <w:rFonts w:ascii="Avenir Next LT Pro" w:eastAsia="Calibri" w:hAnsi="Avenir Next LT Pro" w:cstheme="majorHAnsi"/>
          <w:color w:val="404040" w:themeColor="text1" w:themeTint="BF"/>
          <w:sz w:val="22"/>
          <w:szCs w:val="22"/>
          <w:lang w:val="en-PH" w:eastAsia="en-AU"/>
        </w:rPr>
        <w:t xml:space="preserve">the Company confirms that it is not aware of any new information or data that materially affects the information </w:t>
      </w:r>
      <w:r w:rsidR="00857666">
        <w:rPr>
          <w:rFonts w:ascii="Avenir Next LT Pro" w:eastAsia="Calibri" w:hAnsi="Avenir Next LT Pro" w:cstheme="majorHAnsi"/>
          <w:color w:val="404040" w:themeColor="text1" w:themeTint="BF"/>
          <w:sz w:val="22"/>
          <w:szCs w:val="22"/>
          <w:lang w:val="en-PH" w:eastAsia="en-AU"/>
        </w:rPr>
        <w:t xml:space="preserve">and results </w:t>
      </w:r>
      <w:r w:rsidRPr="005C485A">
        <w:rPr>
          <w:rFonts w:ascii="Avenir Next LT Pro" w:eastAsia="Calibri" w:hAnsi="Avenir Next LT Pro" w:cstheme="majorHAnsi"/>
          <w:color w:val="404040" w:themeColor="text1" w:themeTint="BF"/>
          <w:sz w:val="22"/>
          <w:szCs w:val="22"/>
          <w:lang w:val="en-PH" w:eastAsia="en-AU"/>
        </w:rPr>
        <w:t xml:space="preserve">included in the </w:t>
      </w:r>
      <w:r w:rsidR="003F773D">
        <w:rPr>
          <w:rFonts w:ascii="Avenir Next LT Pro" w:eastAsia="Calibri" w:hAnsi="Avenir Next LT Pro" w:cstheme="majorHAnsi"/>
          <w:color w:val="404040" w:themeColor="text1" w:themeTint="BF"/>
          <w:sz w:val="22"/>
          <w:szCs w:val="22"/>
          <w:lang w:val="en-PH" w:eastAsia="en-AU"/>
        </w:rPr>
        <w:t xml:space="preserve">original market </w:t>
      </w:r>
      <w:r w:rsidRPr="005C485A">
        <w:rPr>
          <w:rFonts w:ascii="Avenir Next LT Pro" w:eastAsia="Calibri" w:hAnsi="Avenir Next LT Pro" w:cstheme="majorHAnsi"/>
          <w:color w:val="404040" w:themeColor="text1" w:themeTint="BF"/>
          <w:sz w:val="22"/>
          <w:szCs w:val="22"/>
          <w:lang w:val="en-PH" w:eastAsia="en-AU"/>
        </w:rPr>
        <w:t>announcement</w:t>
      </w:r>
      <w:r w:rsidR="003F773D">
        <w:rPr>
          <w:rFonts w:ascii="Avenir Next LT Pro" w:eastAsia="Calibri" w:hAnsi="Avenir Next LT Pro" w:cstheme="majorHAnsi"/>
          <w:color w:val="404040" w:themeColor="text1" w:themeTint="BF"/>
          <w:sz w:val="22"/>
          <w:szCs w:val="22"/>
          <w:lang w:val="en-PH" w:eastAsia="en-AU"/>
        </w:rPr>
        <w:t>s</w:t>
      </w:r>
      <w:r w:rsidRPr="005C485A">
        <w:rPr>
          <w:rFonts w:ascii="Avenir Next LT Pro" w:eastAsia="Calibri" w:hAnsi="Avenir Next LT Pro" w:cstheme="majorHAnsi"/>
          <w:color w:val="404040" w:themeColor="text1" w:themeTint="BF"/>
          <w:sz w:val="22"/>
          <w:szCs w:val="22"/>
          <w:lang w:val="en-PH" w:eastAsia="en-AU"/>
        </w:rPr>
        <w:t xml:space="preserve"> and that all material assumptions and technical parameters underpinning the MRE continue to apply and have not materially changed.</w:t>
      </w:r>
    </w:p>
    <w:p w14:paraId="469FF1CC" w14:textId="77777777" w:rsidR="0036519C" w:rsidRDefault="0036519C">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66E350F6" w14:textId="77777777" w:rsidR="00D71F92" w:rsidRDefault="00D71F92">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56F43C82" w14:textId="77777777" w:rsidR="00346A92" w:rsidRDefault="00346A92">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5054CB07" w14:textId="77777777" w:rsidR="001F7D08" w:rsidRDefault="001F7D08">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41EB10A9" w14:textId="77777777" w:rsidR="009D0259" w:rsidRDefault="009D0259" w:rsidP="009D0259">
      <w:pPr>
        <w:autoSpaceDE w:val="0"/>
        <w:autoSpaceDN w:val="0"/>
        <w:adjustRightInd w:val="0"/>
        <w:spacing w:after="0" w:line="240" w:lineRule="auto"/>
        <w:rPr>
          <w:rFonts w:ascii="Avenir Next LT Pro" w:hAnsi="Avenir Next LT Pro" w:cs="Avenir Next LT Pro"/>
          <w:b/>
          <w:bCs/>
          <w:color w:val="2C3C48"/>
          <w:sz w:val="23"/>
          <w:szCs w:val="23"/>
          <w:lang w:val="en-PH"/>
        </w:rPr>
      </w:pPr>
      <w:r w:rsidRPr="009D0259">
        <w:rPr>
          <w:rFonts w:ascii="Avenir Next LT Pro" w:hAnsi="Avenir Next LT Pro" w:cs="Avenir Next LT Pro"/>
          <w:b/>
          <w:bCs/>
          <w:color w:val="2C3C48"/>
          <w:sz w:val="23"/>
          <w:szCs w:val="23"/>
          <w:lang w:val="en-PH"/>
        </w:rPr>
        <w:lastRenderedPageBreak/>
        <w:t xml:space="preserve">Forward Looking Statements </w:t>
      </w:r>
    </w:p>
    <w:p w14:paraId="2C0BF364" w14:textId="77777777" w:rsidR="009D0259" w:rsidRPr="009D0259" w:rsidRDefault="009D0259" w:rsidP="009D0259">
      <w:pPr>
        <w:autoSpaceDE w:val="0"/>
        <w:autoSpaceDN w:val="0"/>
        <w:adjustRightInd w:val="0"/>
        <w:spacing w:after="0" w:line="240" w:lineRule="auto"/>
        <w:rPr>
          <w:rFonts w:ascii="Avenir Next LT Pro" w:hAnsi="Avenir Next LT Pro" w:cs="Avenir Next LT Pro"/>
          <w:color w:val="2C3C48"/>
          <w:sz w:val="23"/>
          <w:szCs w:val="23"/>
          <w:lang w:val="en-PH"/>
        </w:rPr>
      </w:pPr>
    </w:p>
    <w:p w14:paraId="71EAF2E4" w14:textId="38EE2464" w:rsidR="009D0259" w:rsidRPr="005C485A" w:rsidRDefault="009D0259" w:rsidP="00EF75FA">
      <w:pPr>
        <w:autoSpaceDE w:val="0"/>
        <w:autoSpaceDN w:val="0"/>
        <w:adjustRightInd w:val="0"/>
        <w:spacing w:after="0" w:line="240" w:lineRule="auto"/>
        <w:jc w:val="both"/>
        <w:rPr>
          <w:rFonts w:ascii="Avenir Next LT Pro" w:eastAsia="Calibri" w:hAnsi="Avenir Next LT Pro" w:cstheme="majorHAnsi"/>
          <w:color w:val="404040" w:themeColor="text1" w:themeTint="BF"/>
          <w:sz w:val="22"/>
          <w:szCs w:val="22"/>
          <w:lang w:val="en-PH" w:eastAsia="en-AU"/>
        </w:rPr>
      </w:pPr>
      <w:r w:rsidRPr="005C485A">
        <w:rPr>
          <w:rFonts w:ascii="Avenir Next LT Pro" w:eastAsia="Calibri" w:hAnsi="Avenir Next LT Pro" w:cstheme="majorHAnsi"/>
          <w:color w:val="404040" w:themeColor="text1" w:themeTint="BF"/>
          <w:sz w:val="22"/>
          <w:szCs w:val="22"/>
          <w:lang w:val="en-PH" w:eastAsia="en-AU"/>
        </w:rPr>
        <w:t xml:space="preserve">Some of the statements appearing in this announcement may be </w:t>
      </w:r>
      <w:proofErr w:type="gramStart"/>
      <w:r w:rsidRPr="005C485A">
        <w:rPr>
          <w:rFonts w:ascii="Avenir Next LT Pro" w:eastAsia="Calibri" w:hAnsi="Avenir Next LT Pro" w:cstheme="majorHAnsi"/>
          <w:color w:val="404040" w:themeColor="text1" w:themeTint="BF"/>
          <w:sz w:val="22"/>
          <w:szCs w:val="22"/>
          <w:lang w:val="en-PH" w:eastAsia="en-AU"/>
        </w:rPr>
        <w:t>in the nature of forward-looking</w:t>
      </w:r>
      <w:proofErr w:type="gramEnd"/>
      <w:r w:rsidRPr="005C485A">
        <w:rPr>
          <w:rFonts w:ascii="Avenir Next LT Pro" w:eastAsia="Calibri" w:hAnsi="Avenir Next LT Pro" w:cstheme="majorHAnsi"/>
          <w:color w:val="404040" w:themeColor="text1" w:themeTint="BF"/>
          <w:sz w:val="22"/>
          <w:szCs w:val="22"/>
          <w:lang w:val="en-PH" w:eastAsia="en-AU"/>
        </w:rPr>
        <w:t xml:space="preserve"> statements. You should be aware that such statements are only predictions and are subject to inherent risks and uncertainties. Those risks and uncertainties include factors and risks specific to the industries in which the Company operates and proposes to operate as well as general economic conditions, prevailing exchange rates and interest rates and conditions in the financial markets, among other things. Actual events or results may differ materially from the events or results expressed or implied in any forward-looking statement. </w:t>
      </w:r>
    </w:p>
    <w:p w14:paraId="0D214F2F" w14:textId="77777777" w:rsidR="009D0259" w:rsidRPr="005C485A" w:rsidRDefault="009D0259" w:rsidP="009D0259">
      <w:pPr>
        <w:autoSpaceDE w:val="0"/>
        <w:autoSpaceDN w:val="0"/>
        <w:adjustRightInd w:val="0"/>
        <w:spacing w:after="0" w:line="240" w:lineRule="auto"/>
        <w:rPr>
          <w:rFonts w:ascii="Avenir Next LT Pro" w:eastAsia="Calibri" w:hAnsi="Avenir Next LT Pro" w:cstheme="majorHAnsi"/>
          <w:color w:val="404040" w:themeColor="text1" w:themeTint="BF"/>
          <w:sz w:val="22"/>
          <w:szCs w:val="22"/>
          <w:lang w:val="en-PH" w:eastAsia="en-AU"/>
        </w:rPr>
      </w:pPr>
    </w:p>
    <w:p w14:paraId="5D750A50" w14:textId="77777777" w:rsidR="009D0259" w:rsidRPr="005C485A" w:rsidRDefault="009D0259" w:rsidP="009D0259">
      <w:pPr>
        <w:autoSpaceDE w:val="0"/>
        <w:autoSpaceDN w:val="0"/>
        <w:adjustRightInd w:val="0"/>
        <w:spacing w:after="0" w:line="240" w:lineRule="auto"/>
        <w:jc w:val="both"/>
        <w:rPr>
          <w:rFonts w:ascii="Avenir Next LT Pro" w:eastAsia="Calibri" w:hAnsi="Avenir Next LT Pro" w:cstheme="majorHAnsi"/>
          <w:color w:val="404040" w:themeColor="text1" w:themeTint="BF"/>
          <w:sz w:val="22"/>
          <w:szCs w:val="22"/>
          <w:lang w:val="en-PH" w:eastAsia="en-AU"/>
        </w:rPr>
      </w:pPr>
      <w:r w:rsidRPr="005C485A">
        <w:rPr>
          <w:rFonts w:ascii="Avenir Next LT Pro" w:eastAsia="Calibri" w:hAnsi="Avenir Next LT Pro" w:cstheme="majorHAnsi"/>
          <w:color w:val="404040" w:themeColor="text1" w:themeTint="BF"/>
          <w:sz w:val="22"/>
          <w:szCs w:val="22"/>
          <w:lang w:val="en-PH" w:eastAsia="en-AU"/>
        </w:rPr>
        <w:t xml:space="preserve">No forward-looking statement is a guarantee or representation as to future performance or any other future matters, which will be influenced by </w:t>
      </w:r>
      <w:proofErr w:type="gramStart"/>
      <w:r w:rsidRPr="005C485A">
        <w:rPr>
          <w:rFonts w:ascii="Avenir Next LT Pro" w:eastAsia="Calibri" w:hAnsi="Avenir Next LT Pro" w:cstheme="majorHAnsi"/>
          <w:color w:val="404040" w:themeColor="text1" w:themeTint="BF"/>
          <w:sz w:val="22"/>
          <w:szCs w:val="22"/>
          <w:lang w:val="en-PH" w:eastAsia="en-AU"/>
        </w:rPr>
        <w:t>a number of</w:t>
      </w:r>
      <w:proofErr w:type="gramEnd"/>
      <w:r w:rsidRPr="005C485A">
        <w:rPr>
          <w:rFonts w:ascii="Avenir Next LT Pro" w:eastAsia="Calibri" w:hAnsi="Avenir Next LT Pro" w:cstheme="majorHAnsi"/>
          <w:color w:val="404040" w:themeColor="text1" w:themeTint="BF"/>
          <w:sz w:val="22"/>
          <w:szCs w:val="22"/>
          <w:lang w:val="en-PH" w:eastAsia="en-AU"/>
        </w:rPr>
        <w:t xml:space="preserve"> factors and subject to various uncertainties and contingencies, many of which will be outside the Company’s control. </w:t>
      </w:r>
    </w:p>
    <w:p w14:paraId="1CD7A75D" w14:textId="77777777" w:rsidR="009D0259" w:rsidRPr="005C485A" w:rsidRDefault="009D0259" w:rsidP="00EF75FA">
      <w:pPr>
        <w:autoSpaceDE w:val="0"/>
        <w:autoSpaceDN w:val="0"/>
        <w:adjustRightInd w:val="0"/>
        <w:spacing w:after="0" w:line="240" w:lineRule="auto"/>
        <w:jc w:val="both"/>
        <w:rPr>
          <w:rFonts w:ascii="Avenir Next LT Pro" w:eastAsia="Calibri" w:hAnsi="Avenir Next LT Pro" w:cstheme="majorHAnsi"/>
          <w:color w:val="404040" w:themeColor="text1" w:themeTint="BF"/>
          <w:sz w:val="22"/>
          <w:szCs w:val="22"/>
          <w:lang w:val="en-PH" w:eastAsia="en-AU"/>
        </w:rPr>
      </w:pPr>
    </w:p>
    <w:p w14:paraId="7ECC5C61" w14:textId="204F8C93" w:rsidR="009D0259" w:rsidRPr="005C485A" w:rsidRDefault="009D0259" w:rsidP="00EF75FA">
      <w:pPr>
        <w:jc w:val="both"/>
        <w:rPr>
          <w:rFonts w:ascii="Avenir Next LT Pro" w:eastAsia="Calibri" w:hAnsi="Avenir Next LT Pro" w:cstheme="majorHAnsi"/>
          <w:color w:val="404040" w:themeColor="text1" w:themeTint="BF"/>
          <w:sz w:val="22"/>
          <w:szCs w:val="22"/>
          <w:lang w:val="en-PH" w:eastAsia="en-AU"/>
        </w:rPr>
      </w:pPr>
      <w:r w:rsidRPr="005C485A">
        <w:rPr>
          <w:rFonts w:ascii="Avenir Next LT Pro" w:eastAsia="Calibri" w:hAnsi="Avenir Next LT Pro" w:cstheme="majorHAnsi"/>
          <w:color w:val="404040" w:themeColor="text1" w:themeTint="BF"/>
          <w:sz w:val="22"/>
          <w:szCs w:val="22"/>
          <w:lang w:val="en-PH" w:eastAsia="en-AU"/>
        </w:rPr>
        <w:t>The Company does not undertake any obligation to update publicly or release any revisions to these forward-looking statements to reflect events or circumstances after today's date or to reflect the occurrence of unanticipated events. No representation or warranty, express or implied, is made as to the fairness, accuracy, completeness or correctness of the information, opinions or conclusions contained in this announcement. To the maximum extent permitted by law, none of the Company’s Directors, employees, advisors, or agents, nor any other person, accepts any liability for any loss arising from the use of the information contained in this announcement. You are cautioned not to place undue reliance on any forward-looking statement. The forward-looking statements in this announcement reflect views held only as at</w:t>
      </w:r>
    </w:p>
    <w:p w14:paraId="5C98B73A" w14:textId="77777777" w:rsidR="007F582B" w:rsidRDefault="007F582B" w:rsidP="009D0259">
      <w:pPr>
        <w:autoSpaceDE w:val="0"/>
        <w:autoSpaceDN w:val="0"/>
        <w:adjustRightInd w:val="0"/>
        <w:spacing w:after="0" w:line="240" w:lineRule="auto"/>
        <w:rPr>
          <w:rFonts w:ascii="Avenir Next LT Pro" w:hAnsi="Avenir Next LT Pro" w:cs="Avenir Next LT Pro"/>
          <w:b/>
          <w:bCs/>
          <w:color w:val="2C3C48"/>
          <w:sz w:val="23"/>
          <w:szCs w:val="23"/>
          <w:lang w:val="en-PH"/>
        </w:rPr>
      </w:pPr>
    </w:p>
    <w:p w14:paraId="5C97A6CC" w14:textId="242C8FE3" w:rsidR="00913D3F" w:rsidRDefault="00913D3F" w:rsidP="009D0259">
      <w:pPr>
        <w:autoSpaceDE w:val="0"/>
        <w:autoSpaceDN w:val="0"/>
        <w:adjustRightInd w:val="0"/>
        <w:spacing w:after="0" w:line="240" w:lineRule="auto"/>
        <w:rPr>
          <w:rFonts w:ascii="Avenir Next LT Pro" w:hAnsi="Avenir Next LT Pro" w:cs="Avenir Next LT Pro"/>
          <w:b/>
          <w:bCs/>
          <w:color w:val="2C3C48"/>
          <w:sz w:val="23"/>
          <w:szCs w:val="23"/>
          <w:lang w:val="en-PH"/>
        </w:rPr>
      </w:pPr>
      <w:r w:rsidRPr="00EF75FA">
        <w:rPr>
          <w:rFonts w:ascii="Avenir Next LT Pro" w:hAnsi="Avenir Next LT Pro" w:cs="Avenir Next LT Pro"/>
          <w:b/>
          <w:bCs/>
          <w:color w:val="2C3C48"/>
          <w:sz w:val="23"/>
          <w:szCs w:val="23"/>
          <w:lang w:val="en-PH"/>
        </w:rPr>
        <w:t>Competent Persons Statement</w:t>
      </w:r>
    </w:p>
    <w:p w14:paraId="12AF775D" w14:textId="77777777" w:rsidR="009D0259" w:rsidRPr="00EF75FA" w:rsidRDefault="009D0259" w:rsidP="00EF75FA">
      <w:pPr>
        <w:autoSpaceDE w:val="0"/>
        <w:autoSpaceDN w:val="0"/>
        <w:adjustRightInd w:val="0"/>
        <w:spacing w:after="0" w:line="240" w:lineRule="auto"/>
        <w:rPr>
          <w:rFonts w:ascii="Avenir Next LT Pro" w:hAnsi="Avenir Next LT Pro" w:cs="Avenir Next LT Pro"/>
          <w:bCs/>
          <w:color w:val="2C3C48"/>
          <w:sz w:val="23"/>
          <w:szCs w:val="23"/>
          <w:lang w:val="en-PH"/>
        </w:rPr>
      </w:pPr>
    </w:p>
    <w:p w14:paraId="40E6BF58" w14:textId="4A8EC492" w:rsidR="00913D3F" w:rsidRPr="00EF75FA" w:rsidRDefault="00913D3F" w:rsidP="00913D3F">
      <w:pPr>
        <w:spacing w:after="0" w:line="240" w:lineRule="auto"/>
        <w:jc w:val="both"/>
        <w:rPr>
          <w:rFonts w:ascii="Avenir Next LT Pro" w:eastAsia="Calibri" w:hAnsi="Avenir Next LT Pro" w:cstheme="majorHAnsi"/>
          <w:color w:val="404040" w:themeColor="text1" w:themeTint="BF"/>
          <w:sz w:val="22"/>
          <w:szCs w:val="22"/>
          <w:lang w:val="en-PH" w:eastAsia="en-AU"/>
        </w:rPr>
      </w:pPr>
      <w:r w:rsidRPr="00EF75FA">
        <w:rPr>
          <w:rFonts w:ascii="Avenir Next LT Pro" w:eastAsia="Calibri" w:hAnsi="Avenir Next LT Pro" w:cstheme="majorHAnsi"/>
          <w:color w:val="404040" w:themeColor="text1" w:themeTint="BF"/>
          <w:sz w:val="22"/>
          <w:szCs w:val="22"/>
          <w:lang w:val="en-PH" w:eastAsia="en-AU"/>
        </w:rPr>
        <w:t xml:space="preserve">Information in this report relating to </w:t>
      </w:r>
      <w:r w:rsidR="004B1E47" w:rsidRPr="00EF75FA">
        <w:rPr>
          <w:rFonts w:ascii="Avenir Next LT Pro" w:eastAsia="Calibri" w:hAnsi="Avenir Next LT Pro" w:cstheme="majorHAnsi"/>
          <w:color w:val="404040" w:themeColor="text1" w:themeTint="BF"/>
          <w:sz w:val="22"/>
          <w:szCs w:val="22"/>
          <w:lang w:val="en-PH" w:eastAsia="en-AU"/>
        </w:rPr>
        <w:t>the reporting of Mineral Resource</w:t>
      </w:r>
      <w:r w:rsidR="007B605C" w:rsidRPr="00EF75FA">
        <w:rPr>
          <w:rFonts w:ascii="Avenir Next LT Pro" w:eastAsia="Calibri" w:hAnsi="Avenir Next LT Pro" w:cstheme="majorHAnsi"/>
          <w:color w:val="404040" w:themeColor="text1" w:themeTint="BF"/>
          <w:sz w:val="22"/>
          <w:szCs w:val="22"/>
          <w:lang w:val="en-PH" w:eastAsia="en-AU"/>
        </w:rPr>
        <w:t xml:space="preserve"> Estimates</w:t>
      </w:r>
      <w:r w:rsidR="004B1E47" w:rsidRPr="00EF75FA">
        <w:rPr>
          <w:rFonts w:ascii="Avenir Next LT Pro" w:eastAsia="Calibri" w:hAnsi="Avenir Next LT Pro" w:cstheme="majorHAnsi"/>
          <w:color w:val="404040" w:themeColor="text1" w:themeTint="BF"/>
          <w:sz w:val="22"/>
          <w:szCs w:val="22"/>
          <w:lang w:val="en-PH" w:eastAsia="en-AU"/>
        </w:rPr>
        <w:t xml:space="preserve"> and </w:t>
      </w:r>
      <w:r w:rsidRPr="00EF75FA">
        <w:rPr>
          <w:rFonts w:ascii="Avenir Next LT Pro" w:eastAsia="Calibri" w:hAnsi="Avenir Next LT Pro" w:cstheme="majorHAnsi"/>
          <w:color w:val="404040" w:themeColor="text1" w:themeTint="BF"/>
          <w:sz w:val="22"/>
          <w:szCs w:val="22"/>
          <w:lang w:val="en-PH" w:eastAsia="en-AU"/>
        </w:rPr>
        <w:t xml:space="preserve">Exploration Results is based on information compiled, </w:t>
      </w:r>
      <w:proofErr w:type="gramStart"/>
      <w:r w:rsidRPr="00EF75FA">
        <w:rPr>
          <w:rFonts w:ascii="Avenir Next LT Pro" w:eastAsia="Calibri" w:hAnsi="Avenir Next LT Pro" w:cstheme="majorHAnsi"/>
          <w:color w:val="404040" w:themeColor="text1" w:themeTint="BF"/>
          <w:sz w:val="22"/>
          <w:szCs w:val="22"/>
          <w:lang w:val="en-PH" w:eastAsia="en-AU"/>
        </w:rPr>
        <w:t>reviewed</w:t>
      </w:r>
      <w:proofErr w:type="gramEnd"/>
      <w:r w:rsidRPr="00EF75FA">
        <w:rPr>
          <w:rFonts w:ascii="Avenir Next LT Pro" w:eastAsia="Calibri" w:hAnsi="Avenir Next LT Pro" w:cstheme="majorHAnsi"/>
          <w:color w:val="404040" w:themeColor="text1" w:themeTint="BF"/>
          <w:sz w:val="22"/>
          <w:szCs w:val="22"/>
          <w:lang w:val="en-PH" w:eastAsia="en-AU"/>
        </w:rPr>
        <w:t xml:space="preserve"> and assessed by Mr. Steven Olsen, who is a Member of the Australasian Institute of Mining and Metallurgy and the Australian Institute of Geoscientists. Mr. Olsen is a</w:t>
      </w:r>
      <w:r w:rsidR="00BA60A6" w:rsidRPr="00EF75FA">
        <w:rPr>
          <w:rFonts w:ascii="Avenir Next LT Pro" w:eastAsia="Calibri" w:hAnsi="Avenir Next LT Pro" w:cstheme="majorHAnsi"/>
          <w:color w:val="404040" w:themeColor="text1" w:themeTint="BF"/>
          <w:sz w:val="22"/>
          <w:szCs w:val="22"/>
          <w:lang w:val="en-PH" w:eastAsia="en-AU"/>
        </w:rPr>
        <w:t xml:space="preserve">n Employee of Global </w:t>
      </w:r>
      <w:proofErr w:type="spellStart"/>
      <w:r w:rsidR="00BA60A6" w:rsidRPr="00EF75FA">
        <w:rPr>
          <w:rFonts w:ascii="Avenir Next LT Pro" w:eastAsia="Calibri" w:hAnsi="Avenir Next LT Pro" w:cstheme="majorHAnsi"/>
          <w:color w:val="404040" w:themeColor="text1" w:themeTint="BF"/>
          <w:sz w:val="22"/>
          <w:szCs w:val="22"/>
          <w:lang w:val="en-PH" w:eastAsia="en-AU"/>
        </w:rPr>
        <w:t>Geologica</w:t>
      </w:r>
      <w:proofErr w:type="spellEnd"/>
      <w:r w:rsidR="00BA60A6" w:rsidRPr="00EF75FA">
        <w:rPr>
          <w:rFonts w:ascii="Avenir Next LT Pro" w:eastAsia="Calibri" w:hAnsi="Avenir Next LT Pro" w:cstheme="majorHAnsi"/>
          <w:color w:val="404040" w:themeColor="text1" w:themeTint="BF"/>
          <w:sz w:val="22"/>
          <w:szCs w:val="22"/>
          <w:lang w:val="en-PH" w:eastAsia="en-AU"/>
        </w:rPr>
        <w:t xml:space="preserve">, an </w:t>
      </w:r>
      <w:r w:rsidR="00EF75FA" w:rsidRPr="00EF75FA">
        <w:rPr>
          <w:rFonts w:ascii="Avenir Next LT Pro" w:eastAsia="Calibri" w:hAnsi="Avenir Next LT Pro" w:cstheme="majorHAnsi"/>
          <w:color w:val="404040" w:themeColor="text1" w:themeTint="BF"/>
          <w:sz w:val="22"/>
          <w:szCs w:val="22"/>
          <w:lang w:val="en-PH" w:eastAsia="en-AU"/>
        </w:rPr>
        <w:t>independent consulting</w:t>
      </w:r>
      <w:r w:rsidR="00773627" w:rsidRPr="00EF75FA">
        <w:rPr>
          <w:rFonts w:ascii="Avenir Next LT Pro" w:eastAsia="Calibri" w:hAnsi="Avenir Next LT Pro" w:cstheme="majorHAnsi"/>
          <w:color w:val="404040" w:themeColor="text1" w:themeTint="BF"/>
          <w:sz w:val="22"/>
          <w:szCs w:val="22"/>
          <w:lang w:val="en-PH" w:eastAsia="en-AU"/>
        </w:rPr>
        <w:t xml:space="preserve"> Company</w:t>
      </w:r>
      <w:r w:rsidRPr="00EF75FA">
        <w:rPr>
          <w:rFonts w:ascii="Avenir Next LT Pro" w:eastAsia="Calibri" w:hAnsi="Avenir Next LT Pro" w:cstheme="majorHAnsi"/>
          <w:color w:val="404040" w:themeColor="text1" w:themeTint="BF"/>
          <w:sz w:val="22"/>
          <w:szCs w:val="22"/>
          <w:lang w:val="en-PH" w:eastAsia="en-AU"/>
        </w:rPr>
        <w:t xml:space="preserve"> to Celsius Resource</w:t>
      </w:r>
      <w:r w:rsidR="00A52B8F">
        <w:rPr>
          <w:rFonts w:ascii="Avenir Next LT Pro" w:eastAsia="Calibri" w:hAnsi="Avenir Next LT Pro" w:cstheme="majorHAnsi"/>
          <w:color w:val="404040" w:themeColor="text1" w:themeTint="BF"/>
          <w:sz w:val="22"/>
          <w:szCs w:val="22"/>
          <w:lang w:val="en-PH" w:eastAsia="en-AU"/>
        </w:rPr>
        <w:t>s Limited</w:t>
      </w:r>
      <w:r w:rsidR="004E54E0" w:rsidRPr="00EF75FA">
        <w:rPr>
          <w:rFonts w:ascii="Avenir Next LT Pro" w:eastAsia="Calibri" w:hAnsi="Avenir Next LT Pro" w:cstheme="majorHAnsi"/>
          <w:color w:val="404040" w:themeColor="text1" w:themeTint="BF"/>
          <w:sz w:val="22"/>
          <w:szCs w:val="22"/>
          <w:lang w:val="en-PH" w:eastAsia="en-AU"/>
        </w:rPr>
        <w:t>,</w:t>
      </w:r>
      <w:r w:rsidRPr="00EF75FA">
        <w:rPr>
          <w:rFonts w:ascii="Avenir Next LT Pro" w:eastAsia="Calibri" w:hAnsi="Avenir Next LT Pro" w:cstheme="majorHAnsi"/>
          <w:color w:val="404040" w:themeColor="text1" w:themeTint="BF"/>
          <w:sz w:val="22"/>
          <w:szCs w:val="22"/>
          <w:lang w:val="en-PH" w:eastAsia="en-AU"/>
        </w:rPr>
        <w:t xml:space="preserve"> and has sufficient experience which is relevant to the style of </w:t>
      </w:r>
      <w:proofErr w:type="spellStart"/>
      <w:r w:rsidRPr="00EF75FA">
        <w:rPr>
          <w:rFonts w:ascii="Avenir Next LT Pro" w:eastAsia="Calibri" w:hAnsi="Avenir Next LT Pro" w:cstheme="majorHAnsi"/>
          <w:color w:val="404040" w:themeColor="text1" w:themeTint="BF"/>
          <w:sz w:val="22"/>
          <w:szCs w:val="22"/>
          <w:lang w:val="en-PH" w:eastAsia="en-AU"/>
        </w:rPr>
        <w:t>mineralisation</w:t>
      </w:r>
      <w:proofErr w:type="spellEnd"/>
      <w:r w:rsidRPr="00EF75FA">
        <w:rPr>
          <w:rFonts w:ascii="Avenir Next LT Pro" w:eastAsia="Calibri" w:hAnsi="Avenir Next LT Pro" w:cstheme="majorHAnsi"/>
          <w:color w:val="404040" w:themeColor="text1" w:themeTint="BF"/>
          <w:sz w:val="22"/>
          <w:szCs w:val="22"/>
          <w:lang w:val="en-PH" w:eastAsia="en-AU"/>
        </w:rPr>
        <w:t xml:space="preserve"> and type of deposit under consideration and to the activity which he is undertaking to qualify as a Competent Person as defined by the 2012 Edition of the Australasian Code for reporting of Exploration Results, Mineral Resources and Ore Reserves. Mr. Olsen consents to the inclusion of the data in the form and context in which it appears.</w:t>
      </w:r>
    </w:p>
    <w:p w14:paraId="32135208" w14:textId="77777777" w:rsidR="009D0259" w:rsidRPr="005C485A" w:rsidRDefault="009D0259" w:rsidP="00913D3F">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0233D02E" w14:textId="77777777" w:rsidR="001F7D08" w:rsidRPr="005C485A" w:rsidRDefault="001F7D08" w:rsidP="00EF75FA">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5C93C1C8" w14:textId="6B5DA29A" w:rsidR="009D0259" w:rsidRPr="005C485A" w:rsidRDefault="009D0259" w:rsidP="00EF75FA">
      <w:pPr>
        <w:spacing w:after="0" w:line="240" w:lineRule="auto"/>
        <w:jc w:val="both"/>
        <w:rPr>
          <w:rFonts w:ascii="Avenir Next LT Pro" w:eastAsia="Calibri" w:hAnsi="Avenir Next LT Pro" w:cstheme="majorHAnsi"/>
          <w:i/>
          <w:iCs/>
          <w:color w:val="404040" w:themeColor="text1" w:themeTint="BF"/>
          <w:sz w:val="22"/>
          <w:szCs w:val="22"/>
          <w:lang w:val="en-PH" w:eastAsia="en-AU"/>
        </w:rPr>
      </w:pPr>
      <w:r w:rsidRPr="005C485A">
        <w:rPr>
          <w:rFonts w:ascii="Avenir Next LT Pro" w:eastAsia="Calibri" w:hAnsi="Avenir Next LT Pro" w:cstheme="majorHAnsi"/>
          <w:i/>
          <w:iCs/>
          <w:color w:val="404040" w:themeColor="text1" w:themeTint="BF"/>
          <w:sz w:val="22"/>
          <w:szCs w:val="22"/>
          <w:lang w:val="en-PH" w:eastAsia="en-AU"/>
        </w:rPr>
        <w:t xml:space="preserve">This announcement has been </w:t>
      </w:r>
      <w:proofErr w:type="spellStart"/>
      <w:r w:rsidRPr="005C485A">
        <w:rPr>
          <w:rFonts w:ascii="Avenir Next LT Pro" w:eastAsia="Calibri" w:hAnsi="Avenir Next LT Pro" w:cstheme="majorHAnsi"/>
          <w:i/>
          <w:iCs/>
          <w:color w:val="404040" w:themeColor="text1" w:themeTint="BF"/>
          <w:sz w:val="22"/>
          <w:szCs w:val="22"/>
          <w:lang w:val="en-PH" w:eastAsia="en-AU"/>
        </w:rPr>
        <w:t>authorised</w:t>
      </w:r>
      <w:proofErr w:type="spellEnd"/>
      <w:r w:rsidRPr="005C485A">
        <w:rPr>
          <w:rFonts w:ascii="Avenir Next LT Pro" w:eastAsia="Calibri" w:hAnsi="Avenir Next LT Pro" w:cstheme="majorHAnsi"/>
          <w:i/>
          <w:iCs/>
          <w:color w:val="404040" w:themeColor="text1" w:themeTint="BF"/>
          <w:sz w:val="22"/>
          <w:szCs w:val="22"/>
          <w:lang w:val="en-PH" w:eastAsia="en-AU"/>
        </w:rPr>
        <w:t xml:space="preserve"> by the Board of Directors of Celsius Resources Limited.</w:t>
      </w:r>
    </w:p>
    <w:p w14:paraId="17BA6861" w14:textId="77777777" w:rsidR="009D0259" w:rsidRPr="005C485A" w:rsidRDefault="009D0259" w:rsidP="009D0259">
      <w:pPr>
        <w:spacing w:after="0" w:line="240" w:lineRule="auto"/>
        <w:rPr>
          <w:rFonts w:ascii="Avenir Next LT Pro" w:eastAsia="Calibri" w:hAnsi="Avenir Next LT Pro" w:cstheme="majorHAnsi"/>
          <w:i/>
          <w:iCs/>
          <w:color w:val="404040" w:themeColor="text1" w:themeTint="BF"/>
          <w:sz w:val="22"/>
          <w:szCs w:val="22"/>
          <w:lang w:val="en-PH" w:eastAsia="en-AU"/>
        </w:rPr>
      </w:pPr>
    </w:p>
    <w:p w14:paraId="30D646AF" w14:textId="77777777" w:rsidR="001F7D08" w:rsidRDefault="001F7D08" w:rsidP="00EF75FA">
      <w:pPr>
        <w:spacing w:after="0" w:line="240" w:lineRule="auto"/>
        <w:jc w:val="both"/>
        <w:rPr>
          <w:rFonts w:ascii="Avenir Next LT Pro" w:eastAsia="Calibri" w:hAnsi="Avenir Next LT Pro" w:cstheme="majorHAnsi"/>
          <w:color w:val="404040" w:themeColor="text1" w:themeTint="BF"/>
          <w:sz w:val="22"/>
          <w:szCs w:val="22"/>
          <w:lang w:val="en-PH" w:eastAsia="en-AU"/>
        </w:rPr>
      </w:pPr>
    </w:p>
    <w:p w14:paraId="5A2191F9" w14:textId="5687BFCF" w:rsidR="009D0259" w:rsidRPr="00EF75FA" w:rsidRDefault="009D0259" w:rsidP="00EF75FA">
      <w:pPr>
        <w:spacing w:after="0" w:line="240" w:lineRule="auto"/>
        <w:jc w:val="both"/>
        <w:rPr>
          <w:rFonts w:ascii="Avenir Next LT Pro" w:eastAsia="Calibri" w:hAnsi="Avenir Next LT Pro" w:cstheme="majorHAnsi"/>
          <w:color w:val="404040" w:themeColor="text1" w:themeTint="BF"/>
          <w:sz w:val="22"/>
          <w:szCs w:val="22"/>
          <w:lang w:val="en-PH" w:eastAsia="en-AU"/>
        </w:rPr>
      </w:pPr>
      <w:r w:rsidRPr="00EF75FA">
        <w:rPr>
          <w:rFonts w:ascii="Avenir Next LT Pro" w:eastAsia="Calibri" w:hAnsi="Avenir Next LT Pro" w:cstheme="majorHAnsi"/>
          <w:color w:val="404040" w:themeColor="text1" w:themeTint="BF"/>
          <w:sz w:val="22"/>
          <w:szCs w:val="22"/>
          <w:lang w:val="en-PH" w:eastAsia="en-AU"/>
        </w:rPr>
        <w:t>The information contained within this announcement is deemed by the Company to constitute inside information as stipulated under the Market Abuse Regulations (EU) No. 596/2014 as it forms part of UK Domestic Law by virtue of the European Union (Withdrawal) Act 2018.</w:t>
      </w:r>
    </w:p>
    <w:p w14:paraId="72977380" w14:textId="77777777" w:rsidR="009D0259" w:rsidRDefault="009D0259" w:rsidP="00207DBC">
      <w:pPr>
        <w:rPr>
          <w:rFonts w:ascii="Avenir Next LT Pro" w:hAnsi="Avenir Next LT Pro" w:cstheme="majorHAnsi"/>
          <w:b/>
          <w:color w:val="404040" w:themeColor="text1" w:themeTint="BF"/>
          <w:sz w:val="22"/>
          <w:szCs w:val="22"/>
          <w:highlight w:val="yellow"/>
        </w:rPr>
      </w:pPr>
    </w:p>
    <w:p w14:paraId="7E4C751D" w14:textId="77777777" w:rsidR="001F7D08" w:rsidRDefault="001F7D08" w:rsidP="00207DBC">
      <w:pPr>
        <w:rPr>
          <w:rFonts w:ascii="Avenir Next LT Pro" w:hAnsi="Avenir Next LT Pro" w:cstheme="majorHAnsi"/>
          <w:b/>
          <w:color w:val="404040" w:themeColor="text1" w:themeTint="BF"/>
          <w:sz w:val="22"/>
          <w:szCs w:val="22"/>
          <w:highlight w:val="yellow"/>
        </w:rPr>
      </w:pPr>
    </w:p>
    <w:p w14:paraId="30807A84" w14:textId="77777777" w:rsidR="001F7D08" w:rsidRDefault="001F7D08" w:rsidP="00207DBC">
      <w:pPr>
        <w:rPr>
          <w:rFonts w:ascii="Avenir Next LT Pro" w:hAnsi="Avenir Next LT Pro" w:cstheme="majorHAnsi"/>
          <w:b/>
          <w:color w:val="404040" w:themeColor="text1" w:themeTint="BF"/>
          <w:sz w:val="22"/>
          <w:szCs w:val="22"/>
          <w:highlight w:val="yellow"/>
        </w:rPr>
      </w:pPr>
    </w:p>
    <w:p w14:paraId="4FDA9EF8" w14:textId="77777777" w:rsidR="001F7D08" w:rsidRDefault="001F7D08" w:rsidP="00207DBC">
      <w:pPr>
        <w:rPr>
          <w:rFonts w:ascii="Avenir Next LT Pro" w:hAnsi="Avenir Next LT Pro" w:cstheme="majorHAnsi"/>
          <w:b/>
          <w:color w:val="404040" w:themeColor="text1" w:themeTint="BF"/>
          <w:sz w:val="22"/>
          <w:szCs w:val="22"/>
          <w:highlight w:val="yellow"/>
        </w:rPr>
      </w:pPr>
    </w:p>
    <w:p w14:paraId="6BA91A89" w14:textId="77777777" w:rsidR="001F7D08" w:rsidRPr="00EF75FA" w:rsidRDefault="001F7D08" w:rsidP="00207DBC">
      <w:pPr>
        <w:rPr>
          <w:rFonts w:ascii="Avenir Next LT Pro" w:hAnsi="Avenir Next LT Pro" w:cstheme="majorHAnsi"/>
          <w:b/>
          <w:color w:val="404040" w:themeColor="text1" w:themeTint="BF"/>
          <w:sz w:val="22"/>
          <w:szCs w:val="22"/>
          <w:highlight w:val="yellow"/>
        </w:rPr>
      </w:pPr>
    </w:p>
    <w:p w14:paraId="3F1F9F7B" w14:textId="77777777" w:rsidR="00C474AD" w:rsidRPr="008F666B" w:rsidRDefault="00C474AD" w:rsidP="00C474AD">
      <w:pPr>
        <w:pStyle w:val="Heading3"/>
        <w:rPr>
          <w:rFonts w:ascii="Avenir Next LT Pro" w:hAnsi="Avenir Next LT Pro"/>
        </w:rPr>
      </w:pPr>
      <w:r w:rsidRPr="008F666B">
        <w:rPr>
          <w:rFonts w:ascii="Avenir Next LT Pro" w:hAnsi="Avenir Next LT Pro"/>
        </w:rPr>
        <w:lastRenderedPageBreak/>
        <w:t>Celsius Resources Contact Information</w:t>
      </w:r>
    </w:p>
    <w:p w14:paraId="3B360D9F" w14:textId="77777777" w:rsidR="00C474AD" w:rsidRPr="00ED0B30" w:rsidRDefault="00C474AD" w:rsidP="00C474AD">
      <w:pPr>
        <w:autoSpaceDE w:val="0"/>
        <w:autoSpaceDN w:val="0"/>
        <w:adjustRightInd w:val="0"/>
        <w:spacing w:after="0" w:line="240" w:lineRule="auto"/>
        <w:rPr>
          <w:rFonts w:ascii="Avenir Next LT Pro" w:hAnsi="Avenir Next LT Pro" w:cs="Avenir Next LT Pro"/>
          <w:color w:val="000000"/>
          <w:sz w:val="21"/>
          <w:szCs w:val="21"/>
          <w:lang w:val="en-PH"/>
        </w:rPr>
      </w:pPr>
      <w:r w:rsidRPr="00ED0B30">
        <w:rPr>
          <w:rFonts w:ascii="Avenir Next LT Pro" w:hAnsi="Avenir Next LT Pro" w:cs="Avenir Next LT Pro"/>
          <w:color w:val="000000"/>
          <w:sz w:val="21"/>
          <w:szCs w:val="21"/>
          <w:lang w:val="en-PH"/>
        </w:rPr>
        <w:t xml:space="preserve">Level 5, 191 St. Georges Terrace </w:t>
      </w:r>
    </w:p>
    <w:p w14:paraId="23B561BC" w14:textId="77777777" w:rsidR="00C474AD" w:rsidRPr="00ED0B30" w:rsidRDefault="00C474AD" w:rsidP="00C474AD">
      <w:pPr>
        <w:autoSpaceDE w:val="0"/>
        <w:autoSpaceDN w:val="0"/>
        <w:adjustRightInd w:val="0"/>
        <w:spacing w:after="0" w:line="240" w:lineRule="auto"/>
        <w:rPr>
          <w:rFonts w:ascii="Avenir Next LT Pro" w:hAnsi="Avenir Next LT Pro" w:cs="Avenir Next LT Pro"/>
          <w:color w:val="000000"/>
          <w:sz w:val="21"/>
          <w:szCs w:val="21"/>
          <w:lang w:val="en-PH"/>
        </w:rPr>
      </w:pPr>
      <w:r w:rsidRPr="00ED0B30">
        <w:rPr>
          <w:rFonts w:ascii="Avenir Next LT Pro" w:hAnsi="Avenir Next LT Pro" w:cs="Avenir Next LT Pro"/>
          <w:color w:val="000000"/>
          <w:sz w:val="21"/>
          <w:szCs w:val="21"/>
          <w:lang w:val="en-PH"/>
        </w:rPr>
        <w:t xml:space="preserve">Perth WA 6000 </w:t>
      </w:r>
    </w:p>
    <w:p w14:paraId="00731C07" w14:textId="77777777" w:rsidR="00C474AD" w:rsidRDefault="00C474AD" w:rsidP="00C474AD">
      <w:pPr>
        <w:autoSpaceDE w:val="0"/>
        <w:autoSpaceDN w:val="0"/>
        <w:adjustRightInd w:val="0"/>
        <w:spacing w:after="0" w:line="240" w:lineRule="auto"/>
        <w:rPr>
          <w:rFonts w:ascii="Avenir Next LT Pro" w:hAnsi="Avenir Next LT Pro" w:cs="Avenir Next LT Pro"/>
          <w:color w:val="000000"/>
          <w:sz w:val="21"/>
          <w:szCs w:val="21"/>
          <w:lang w:val="en-PH"/>
        </w:rPr>
      </w:pPr>
    </w:p>
    <w:p w14:paraId="5B06EAE5" w14:textId="77777777" w:rsidR="00C474AD" w:rsidRPr="00ED0B30" w:rsidRDefault="00C474AD" w:rsidP="00C474AD">
      <w:pPr>
        <w:autoSpaceDE w:val="0"/>
        <w:autoSpaceDN w:val="0"/>
        <w:adjustRightInd w:val="0"/>
        <w:spacing w:after="0" w:line="240" w:lineRule="auto"/>
        <w:rPr>
          <w:rFonts w:ascii="Avenir Next LT Pro" w:hAnsi="Avenir Next LT Pro" w:cs="Avenir Next LT Pro"/>
          <w:color w:val="000000"/>
          <w:sz w:val="21"/>
          <w:szCs w:val="21"/>
          <w:lang w:val="en-PH"/>
        </w:rPr>
      </w:pPr>
      <w:r w:rsidRPr="00ED0B30">
        <w:rPr>
          <w:rFonts w:ascii="Avenir Next LT Pro" w:hAnsi="Avenir Next LT Pro" w:cs="Avenir Next LT Pro"/>
          <w:color w:val="000000"/>
          <w:sz w:val="21"/>
          <w:szCs w:val="21"/>
          <w:lang w:val="en-PH"/>
        </w:rPr>
        <w:t xml:space="preserve">PO Box 7059 </w:t>
      </w:r>
    </w:p>
    <w:p w14:paraId="336E2F6E" w14:textId="77777777" w:rsidR="00C474AD" w:rsidRPr="00ED0B30" w:rsidRDefault="00C474AD" w:rsidP="00C474AD">
      <w:pPr>
        <w:autoSpaceDE w:val="0"/>
        <w:autoSpaceDN w:val="0"/>
        <w:adjustRightInd w:val="0"/>
        <w:spacing w:after="0" w:line="240" w:lineRule="auto"/>
        <w:rPr>
          <w:rFonts w:ascii="Avenir Next LT Pro" w:hAnsi="Avenir Next LT Pro" w:cs="Avenir Next LT Pro"/>
          <w:color w:val="000000"/>
          <w:sz w:val="21"/>
          <w:szCs w:val="21"/>
          <w:lang w:val="en-PH"/>
        </w:rPr>
      </w:pPr>
      <w:r w:rsidRPr="00ED0B30">
        <w:rPr>
          <w:rFonts w:ascii="Avenir Next LT Pro" w:hAnsi="Avenir Next LT Pro" w:cs="Avenir Next LT Pro"/>
          <w:color w:val="000000"/>
          <w:sz w:val="21"/>
          <w:szCs w:val="21"/>
          <w:lang w:val="en-PH"/>
        </w:rPr>
        <w:t xml:space="preserve">Cloisters Square PO </w:t>
      </w:r>
    </w:p>
    <w:p w14:paraId="251E64E8" w14:textId="77777777" w:rsidR="00C474AD" w:rsidRPr="00ED0B30" w:rsidRDefault="00C474AD" w:rsidP="00C474AD">
      <w:pPr>
        <w:autoSpaceDE w:val="0"/>
        <w:autoSpaceDN w:val="0"/>
        <w:adjustRightInd w:val="0"/>
        <w:spacing w:after="0" w:line="240" w:lineRule="auto"/>
        <w:rPr>
          <w:rFonts w:ascii="Avenir Next LT Pro" w:hAnsi="Avenir Next LT Pro" w:cs="Avenir Next LT Pro"/>
          <w:color w:val="000000"/>
          <w:sz w:val="21"/>
          <w:szCs w:val="21"/>
          <w:lang w:val="en-PH"/>
        </w:rPr>
      </w:pPr>
      <w:r w:rsidRPr="00ED0B30">
        <w:rPr>
          <w:rFonts w:ascii="Avenir Next LT Pro" w:hAnsi="Avenir Next LT Pro" w:cs="Avenir Next LT Pro"/>
          <w:color w:val="000000"/>
          <w:sz w:val="21"/>
          <w:szCs w:val="21"/>
          <w:lang w:val="en-PH"/>
        </w:rPr>
        <w:t xml:space="preserve">Perth WA 6850 </w:t>
      </w:r>
    </w:p>
    <w:p w14:paraId="1A11D8DF" w14:textId="77777777" w:rsidR="00C474AD" w:rsidRDefault="00C474AD" w:rsidP="00C474AD">
      <w:pPr>
        <w:autoSpaceDE w:val="0"/>
        <w:autoSpaceDN w:val="0"/>
        <w:adjustRightInd w:val="0"/>
        <w:spacing w:after="0" w:line="240" w:lineRule="auto"/>
        <w:rPr>
          <w:rFonts w:ascii="Avenir Next LT Pro" w:hAnsi="Avenir Next LT Pro" w:cs="Avenir Next LT Pro"/>
          <w:color w:val="000000"/>
          <w:sz w:val="21"/>
          <w:szCs w:val="21"/>
          <w:lang w:val="pt-PT"/>
        </w:rPr>
      </w:pPr>
    </w:p>
    <w:p w14:paraId="39B9AC84" w14:textId="77777777" w:rsidR="00C474AD" w:rsidRPr="008F666B" w:rsidRDefault="00C474AD" w:rsidP="00C474AD">
      <w:pPr>
        <w:autoSpaceDE w:val="0"/>
        <w:autoSpaceDN w:val="0"/>
        <w:adjustRightInd w:val="0"/>
        <w:spacing w:after="0" w:line="240" w:lineRule="auto"/>
        <w:rPr>
          <w:rFonts w:ascii="Avenir Next LT Pro" w:hAnsi="Avenir Next LT Pro" w:cs="Avenir Next LT Pro"/>
          <w:color w:val="000000"/>
          <w:sz w:val="21"/>
          <w:szCs w:val="21"/>
          <w:lang w:val="pt-PT"/>
        </w:rPr>
      </w:pPr>
      <w:r w:rsidRPr="008F666B">
        <w:rPr>
          <w:rFonts w:ascii="Avenir Next LT Pro" w:hAnsi="Avenir Next LT Pro" w:cs="Avenir Next LT Pro"/>
          <w:color w:val="000000"/>
          <w:sz w:val="21"/>
          <w:szCs w:val="21"/>
          <w:lang w:val="pt-PT"/>
        </w:rPr>
        <w:t xml:space="preserve">P: +61 2 8072 1400 </w:t>
      </w:r>
    </w:p>
    <w:p w14:paraId="231C2510" w14:textId="77777777" w:rsidR="00C474AD" w:rsidRPr="008F666B" w:rsidRDefault="00C474AD" w:rsidP="00C474AD">
      <w:pPr>
        <w:autoSpaceDE w:val="0"/>
        <w:autoSpaceDN w:val="0"/>
        <w:adjustRightInd w:val="0"/>
        <w:spacing w:after="0" w:line="240" w:lineRule="auto"/>
        <w:rPr>
          <w:rFonts w:ascii="Avenir Next LT Pro" w:hAnsi="Avenir Next LT Pro" w:cs="Avenir Next LT Pro"/>
          <w:color w:val="000000"/>
          <w:sz w:val="21"/>
          <w:szCs w:val="21"/>
          <w:lang w:val="pt-PT"/>
        </w:rPr>
      </w:pPr>
      <w:r w:rsidRPr="008F666B">
        <w:rPr>
          <w:rFonts w:ascii="Avenir Next LT Pro" w:hAnsi="Avenir Next LT Pro" w:cs="Avenir Next LT Pro"/>
          <w:color w:val="000000"/>
          <w:sz w:val="21"/>
          <w:szCs w:val="21"/>
          <w:lang w:val="pt-PT"/>
        </w:rPr>
        <w:t xml:space="preserve">E: info@celsiusresources.com.au </w:t>
      </w:r>
    </w:p>
    <w:p w14:paraId="09C699E1" w14:textId="77777777" w:rsidR="00C474AD" w:rsidRPr="008F666B" w:rsidRDefault="00C474AD" w:rsidP="00C474AD">
      <w:pPr>
        <w:rPr>
          <w:lang w:val="en-PH"/>
        </w:rPr>
      </w:pPr>
      <w:r w:rsidRPr="00ED0B30">
        <w:rPr>
          <w:rFonts w:ascii="Avenir Next LT Pro" w:hAnsi="Avenir Next LT Pro" w:cs="Avenir Next LT Pro"/>
          <w:color w:val="000000"/>
          <w:sz w:val="21"/>
          <w:szCs w:val="21"/>
          <w:lang w:val="en-PH"/>
        </w:rPr>
        <w:t xml:space="preserve">W: www.celsiusresources.com </w:t>
      </w:r>
    </w:p>
    <w:p w14:paraId="2A1B5773" w14:textId="1A77F9BE" w:rsidR="009D0259" w:rsidRDefault="009D0259"/>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120"/>
        <w:gridCol w:w="3546"/>
      </w:tblGrid>
      <w:tr w:rsidR="00C474AD" w:rsidRPr="004E54E0" w14:paraId="4F3BCC3C" w14:textId="77777777" w:rsidTr="008F666B">
        <w:trPr>
          <w:trHeight w:val="133"/>
        </w:trPr>
        <w:tc>
          <w:tcPr>
            <w:tcW w:w="9666" w:type="dxa"/>
            <w:gridSpan w:val="2"/>
            <w:tcBorders>
              <w:top w:val="nil"/>
              <w:left w:val="nil"/>
              <w:bottom w:val="nil"/>
              <w:right w:val="nil"/>
            </w:tcBorders>
          </w:tcPr>
          <w:p w14:paraId="2309EFA8" w14:textId="2A917AA8" w:rsidR="00C474AD" w:rsidRPr="004E54E0" w:rsidRDefault="00C474AD" w:rsidP="008F666B">
            <w:pPr>
              <w:autoSpaceDE w:val="0"/>
              <w:autoSpaceDN w:val="0"/>
              <w:adjustRightInd w:val="0"/>
              <w:spacing w:after="0" w:line="240" w:lineRule="auto"/>
              <w:rPr>
                <w:rFonts w:ascii="Avenir Next LT Pro" w:hAnsi="Avenir Next LT Pro" w:cs="Avenir Next LT Pro"/>
                <w:color w:val="2C3C48"/>
                <w:sz w:val="22"/>
                <w:szCs w:val="22"/>
                <w:lang w:val="en-PH"/>
              </w:rPr>
            </w:pPr>
            <w:r w:rsidRPr="004E54E0">
              <w:rPr>
                <w:rFonts w:ascii="Avenir Next LT Pro" w:hAnsi="Avenir Next LT Pro" w:cs="Avenir Next LT Pro"/>
                <w:b/>
                <w:bCs/>
                <w:color w:val="2C3C48"/>
                <w:sz w:val="22"/>
                <w:szCs w:val="22"/>
                <w:lang w:val="en-PH"/>
              </w:rPr>
              <w:t xml:space="preserve">Celsius Resources Limited </w:t>
            </w:r>
          </w:p>
        </w:tc>
      </w:tr>
      <w:tr w:rsidR="00C474AD" w:rsidRPr="004E54E0" w14:paraId="6DCAE2E9" w14:textId="77777777" w:rsidTr="008F666B">
        <w:trPr>
          <w:trHeight w:val="405"/>
        </w:trPr>
        <w:tc>
          <w:tcPr>
            <w:tcW w:w="6120" w:type="dxa"/>
            <w:tcBorders>
              <w:top w:val="nil"/>
              <w:left w:val="nil"/>
              <w:bottom w:val="nil"/>
              <w:right w:val="nil"/>
            </w:tcBorders>
          </w:tcPr>
          <w:p w14:paraId="4416E939" w14:textId="77777777" w:rsidR="00C474AD" w:rsidRPr="004E54E0"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en-PH"/>
              </w:rPr>
            </w:pPr>
            <w:r w:rsidRPr="004E54E0">
              <w:rPr>
                <w:rFonts w:ascii="Avenir Next LT Pro" w:hAnsi="Avenir Next LT Pro" w:cs="Avenir Next LT Pro"/>
                <w:color w:val="000000"/>
                <w:sz w:val="21"/>
                <w:szCs w:val="21"/>
                <w:lang w:val="en-PH"/>
              </w:rPr>
              <w:t xml:space="preserve">Peter Hume </w:t>
            </w:r>
          </w:p>
          <w:p w14:paraId="3DFDF7DD" w14:textId="77777777" w:rsidR="00C474AD" w:rsidRPr="004E54E0"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en-PH"/>
              </w:rPr>
            </w:pPr>
            <w:r w:rsidRPr="004E54E0">
              <w:rPr>
                <w:rFonts w:ascii="Avenir Next LT Pro" w:hAnsi="Avenir Next LT Pro" w:cs="Avenir Next LT Pro"/>
                <w:color w:val="000000"/>
                <w:sz w:val="21"/>
                <w:szCs w:val="21"/>
                <w:lang w:val="en-PH"/>
              </w:rPr>
              <w:t xml:space="preserve">(Managing Director) </w:t>
            </w:r>
          </w:p>
        </w:tc>
        <w:tc>
          <w:tcPr>
            <w:tcW w:w="3546" w:type="dxa"/>
            <w:tcBorders>
              <w:top w:val="nil"/>
              <w:left w:val="nil"/>
              <w:bottom w:val="nil"/>
              <w:right w:val="nil"/>
            </w:tcBorders>
          </w:tcPr>
          <w:p w14:paraId="531AB00D" w14:textId="77777777" w:rsidR="00C474AD" w:rsidRPr="008F666B"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pt-PT"/>
              </w:rPr>
            </w:pPr>
            <w:r w:rsidRPr="008F666B">
              <w:rPr>
                <w:rFonts w:ascii="Avenir Next LT Pro" w:hAnsi="Avenir Next LT Pro" w:cs="Avenir Next LT Pro"/>
                <w:color w:val="000000"/>
                <w:sz w:val="21"/>
                <w:szCs w:val="21"/>
                <w:lang w:val="pt-PT"/>
              </w:rPr>
              <w:t xml:space="preserve">P: +61 2 8072 1400 </w:t>
            </w:r>
          </w:p>
          <w:p w14:paraId="41E0C999" w14:textId="77777777" w:rsidR="00C474AD" w:rsidRPr="008F666B"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pt-PT"/>
              </w:rPr>
            </w:pPr>
            <w:r w:rsidRPr="008F666B">
              <w:rPr>
                <w:rFonts w:ascii="Avenir Next LT Pro" w:hAnsi="Avenir Next LT Pro" w:cs="Avenir Next LT Pro"/>
                <w:color w:val="000000"/>
                <w:sz w:val="21"/>
                <w:szCs w:val="21"/>
                <w:lang w:val="pt-PT"/>
              </w:rPr>
              <w:t xml:space="preserve">E: info@celsiusresources.com.au </w:t>
            </w:r>
          </w:p>
          <w:p w14:paraId="67A2DB7B" w14:textId="77777777" w:rsidR="00C474AD" w:rsidRPr="004E54E0"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en-PH"/>
              </w:rPr>
            </w:pPr>
            <w:r w:rsidRPr="004E54E0">
              <w:rPr>
                <w:rFonts w:ascii="Avenir Next LT Pro" w:hAnsi="Avenir Next LT Pro" w:cs="Avenir Next LT Pro"/>
                <w:color w:val="000000"/>
                <w:sz w:val="21"/>
                <w:szCs w:val="21"/>
                <w:lang w:val="en-PH"/>
              </w:rPr>
              <w:t xml:space="preserve">W: www.celsiusresources.com </w:t>
            </w:r>
          </w:p>
        </w:tc>
      </w:tr>
      <w:tr w:rsidR="00C474AD" w:rsidRPr="00C13F66" w14:paraId="7ED03E3E" w14:textId="77777777" w:rsidTr="008F666B">
        <w:trPr>
          <w:trHeight w:val="412"/>
        </w:trPr>
        <w:tc>
          <w:tcPr>
            <w:tcW w:w="6120" w:type="dxa"/>
            <w:tcBorders>
              <w:top w:val="nil"/>
              <w:left w:val="nil"/>
              <w:bottom w:val="nil"/>
              <w:right w:val="nil"/>
            </w:tcBorders>
          </w:tcPr>
          <w:p w14:paraId="1B6FEDB2" w14:textId="77777777" w:rsidR="00C474AD" w:rsidRPr="004E54E0" w:rsidRDefault="00C474AD" w:rsidP="008F666B">
            <w:pPr>
              <w:autoSpaceDE w:val="0"/>
              <w:autoSpaceDN w:val="0"/>
              <w:adjustRightInd w:val="0"/>
              <w:spacing w:after="0" w:line="240" w:lineRule="auto"/>
              <w:rPr>
                <w:rFonts w:ascii="Avenir Next LT Pro" w:hAnsi="Avenir Next LT Pro" w:cs="Avenir Next LT Pro"/>
                <w:color w:val="2C3C48"/>
                <w:sz w:val="22"/>
                <w:szCs w:val="22"/>
                <w:lang w:val="en-PH"/>
              </w:rPr>
            </w:pPr>
            <w:r w:rsidRPr="004E54E0">
              <w:rPr>
                <w:rFonts w:ascii="Avenir Next LT Pro" w:hAnsi="Avenir Next LT Pro" w:cs="Avenir Next LT Pro"/>
                <w:b/>
                <w:bCs/>
                <w:color w:val="2C3C48"/>
                <w:sz w:val="22"/>
                <w:szCs w:val="22"/>
                <w:lang w:val="en-PH"/>
              </w:rPr>
              <w:t xml:space="preserve">Multiplier Media </w:t>
            </w:r>
          </w:p>
          <w:p w14:paraId="2FFE929E" w14:textId="77777777" w:rsidR="00C474AD" w:rsidRPr="004E54E0"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en-PH"/>
              </w:rPr>
            </w:pPr>
            <w:r w:rsidRPr="004E54E0">
              <w:rPr>
                <w:rFonts w:ascii="Avenir Next LT Pro" w:hAnsi="Avenir Next LT Pro" w:cs="Avenir Next LT Pro"/>
                <w:color w:val="000000"/>
                <w:sz w:val="21"/>
                <w:szCs w:val="21"/>
                <w:lang w:val="en-PH"/>
              </w:rPr>
              <w:t xml:space="preserve">Jon Cuthbert </w:t>
            </w:r>
          </w:p>
        </w:tc>
        <w:tc>
          <w:tcPr>
            <w:tcW w:w="3546" w:type="dxa"/>
            <w:tcBorders>
              <w:top w:val="nil"/>
              <w:left w:val="nil"/>
              <w:bottom w:val="nil"/>
              <w:right w:val="nil"/>
            </w:tcBorders>
          </w:tcPr>
          <w:p w14:paraId="58F3410A" w14:textId="77777777" w:rsidR="009D0259" w:rsidRDefault="009D0259" w:rsidP="008F666B">
            <w:pPr>
              <w:autoSpaceDE w:val="0"/>
              <w:autoSpaceDN w:val="0"/>
              <w:adjustRightInd w:val="0"/>
              <w:spacing w:after="0" w:line="240" w:lineRule="auto"/>
              <w:rPr>
                <w:rFonts w:ascii="Avenir Next LT Pro" w:hAnsi="Avenir Next LT Pro" w:cs="Avenir Next LT Pro"/>
                <w:color w:val="000000"/>
                <w:sz w:val="21"/>
                <w:szCs w:val="21"/>
                <w:lang w:val="pt-PT"/>
              </w:rPr>
            </w:pPr>
          </w:p>
          <w:p w14:paraId="544B7FC7" w14:textId="183233A0" w:rsidR="00C474AD" w:rsidRPr="008F666B"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pt-PT"/>
              </w:rPr>
            </w:pPr>
            <w:r w:rsidRPr="008F666B">
              <w:rPr>
                <w:rFonts w:ascii="Avenir Next LT Pro" w:hAnsi="Avenir Next LT Pro" w:cs="Avenir Next LT Pro"/>
                <w:color w:val="000000"/>
                <w:sz w:val="21"/>
                <w:szCs w:val="21"/>
                <w:lang w:val="pt-PT"/>
              </w:rPr>
              <w:t xml:space="preserve">M: +61 402 075 707 </w:t>
            </w:r>
          </w:p>
          <w:p w14:paraId="6F71E0F6" w14:textId="77777777" w:rsidR="00C474AD" w:rsidRPr="008F666B"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pt-PT"/>
              </w:rPr>
            </w:pPr>
            <w:r w:rsidRPr="008F666B">
              <w:rPr>
                <w:rFonts w:ascii="Avenir Next LT Pro" w:hAnsi="Avenir Next LT Pro" w:cs="Avenir Next LT Pro"/>
                <w:color w:val="000000"/>
                <w:sz w:val="21"/>
                <w:szCs w:val="21"/>
                <w:lang w:val="pt-PT"/>
              </w:rPr>
              <w:t>E: jon.cuthbert@multiplier</w:t>
            </w:r>
          </w:p>
        </w:tc>
      </w:tr>
    </w:tbl>
    <w:p w14:paraId="15F0BA8D" w14:textId="77777777" w:rsidR="00C474AD" w:rsidRPr="008F666B" w:rsidRDefault="00C474AD" w:rsidP="00C474AD">
      <w:pPr>
        <w:spacing w:after="0" w:line="240" w:lineRule="auto"/>
        <w:jc w:val="both"/>
        <w:rPr>
          <w:rFonts w:ascii="Avenir Next LT Pro" w:eastAsia="Calibri" w:hAnsi="Avenir Next LT Pro" w:cstheme="majorHAnsi"/>
          <w:bCs/>
          <w:iCs/>
          <w:color w:val="404040" w:themeColor="text1" w:themeTint="BF"/>
          <w:sz w:val="22"/>
          <w:szCs w:val="22"/>
          <w:lang w:val="it-IT" w:eastAsia="en-AU"/>
        </w:rPr>
      </w:pPr>
    </w:p>
    <w:tbl>
      <w:tblPr>
        <w:tblW w:w="9889"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120"/>
        <w:gridCol w:w="3769"/>
      </w:tblGrid>
      <w:tr w:rsidR="00C474AD" w:rsidRPr="00C13F66" w14:paraId="1AF89F99" w14:textId="77777777" w:rsidTr="008F666B">
        <w:trPr>
          <w:trHeight w:val="413"/>
        </w:trPr>
        <w:tc>
          <w:tcPr>
            <w:tcW w:w="6120" w:type="dxa"/>
            <w:tcBorders>
              <w:top w:val="nil"/>
              <w:left w:val="nil"/>
              <w:bottom w:val="nil"/>
              <w:right w:val="nil"/>
            </w:tcBorders>
          </w:tcPr>
          <w:p w14:paraId="4F316799" w14:textId="77777777" w:rsidR="00C474AD" w:rsidRPr="004E54E0" w:rsidRDefault="00C474AD" w:rsidP="008F666B">
            <w:pPr>
              <w:autoSpaceDE w:val="0"/>
              <w:autoSpaceDN w:val="0"/>
              <w:adjustRightInd w:val="0"/>
              <w:spacing w:after="0" w:line="240" w:lineRule="auto"/>
              <w:rPr>
                <w:rFonts w:ascii="Avenir Next LT Pro" w:hAnsi="Avenir Next LT Pro" w:cs="Avenir Next LT Pro"/>
                <w:color w:val="2C3C48"/>
                <w:sz w:val="22"/>
                <w:szCs w:val="22"/>
                <w:lang w:val="en-PH"/>
              </w:rPr>
            </w:pPr>
            <w:r w:rsidRPr="004E54E0">
              <w:rPr>
                <w:rFonts w:ascii="Avenir Next LT Pro" w:hAnsi="Avenir Next LT Pro" w:cs="Avenir Next LT Pro"/>
                <w:b/>
                <w:bCs/>
                <w:color w:val="2C3C48"/>
                <w:sz w:val="22"/>
                <w:szCs w:val="22"/>
                <w:lang w:val="en-PH"/>
              </w:rPr>
              <w:t xml:space="preserve">Beaumont Cornish Limited </w:t>
            </w:r>
          </w:p>
          <w:p w14:paraId="35603126" w14:textId="77777777" w:rsidR="00C474AD" w:rsidRPr="004E54E0" w:rsidRDefault="00C474AD" w:rsidP="008F666B">
            <w:pPr>
              <w:autoSpaceDE w:val="0"/>
              <w:autoSpaceDN w:val="0"/>
              <w:adjustRightInd w:val="0"/>
              <w:spacing w:after="0" w:line="240" w:lineRule="auto"/>
              <w:rPr>
                <w:rFonts w:ascii="Avenir Next LT Pro" w:hAnsi="Avenir Next LT Pro" w:cs="Avenir Next LT Pro"/>
                <w:color w:val="000000"/>
                <w:sz w:val="22"/>
                <w:szCs w:val="22"/>
                <w:lang w:val="en-PH"/>
              </w:rPr>
            </w:pPr>
            <w:r w:rsidRPr="004E54E0">
              <w:rPr>
                <w:rFonts w:ascii="Avenir Next LT Pro" w:hAnsi="Avenir Next LT Pro" w:cs="Avenir Next LT Pro"/>
                <w:color w:val="000000"/>
                <w:sz w:val="22"/>
                <w:szCs w:val="22"/>
                <w:lang w:val="en-PH"/>
              </w:rPr>
              <w:t xml:space="preserve">(Nominated Adviser) </w:t>
            </w:r>
          </w:p>
          <w:p w14:paraId="464A4D1B" w14:textId="77777777" w:rsidR="00C474AD" w:rsidRPr="004E54E0"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en-PH"/>
              </w:rPr>
            </w:pPr>
            <w:r w:rsidRPr="004E54E0">
              <w:rPr>
                <w:rFonts w:ascii="Avenir Next LT Pro" w:hAnsi="Avenir Next LT Pro" w:cs="Avenir Next LT Pro"/>
                <w:color w:val="000000"/>
                <w:sz w:val="21"/>
                <w:szCs w:val="21"/>
                <w:lang w:val="en-PH"/>
              </w:rPr>
              <w:t xml:space="preserve">Roland Cornish/Felicity Geidt/Andrew Price </w:t>
            </w:r>
          </w:p>
        </w:tc>
        <w:tc>
          <w:tcPr>
            <w:tcW w:w="3769" w:type="dxa"/>
            <w:tcBorders>
              <w:top w:val="nil"/>
              <w:left w:val="nil"/>
              <w:bottom w:val="nil"/>
              <w:right w:val="nil"/>
            </w:tcBorders>
          </w:tcPr>
          <w:p w14:paraId="3C9B4E27" w14:textId="77777777" w:rsidR="009D0259" w:rsidRPr="00EF75FA" w:rsidRDefault="009D0259" w:rsidP="008F666B">
            <w:pPr>
              <w:autoSpaceDE w:val="0"/>
              <w:autoSpaceDN w:val="0"/>
              <w:adjustRightInd w:val="0"/>
              <w:spacing w:after="0" w:line="240" w:lineRule="auto"/>
              <w:rPr>
                <w:rFonts w:ascii="Avenir Next LT Pro" w:hAnsi="Avenir Next LT Pro" w:cs="Avenir Next LT Pro"/>
                <w:color w:val="000000"/>
                <w:sz w:val="21"/>
                <w:szCs w:val="21"/>
                <w:lang w:val="en-PH"/>
              </w:rPr>
            </w:pPr>
          </w:p>
          <w:p w14:paraId="2B7CD788" w14:textId="7CFE2340" w:rsidR="00C474AD" w:rsidRPr="008F666B"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pt-PT"/>
              </w:rPr>
            </w:pPr>
            <w:r w:rsidRPr="008F666B">
              <w:rPr>
                <w:rFonts w:ascii="Avenir Next LT Pro" w:hAnsi="Avenir Next LT Pro" w:cs="Avenir Next LT Pro"/>
                <w:color w:val="000000"/>
                <w:sz w:val="21"/>
                <w:szCs w:val="21"/>
                <w:lang w:val="pt-PT"/>
              </w:rPr>
              <w:t xml:space="preserve">P: +44 (0) 207 628 3396 </w:t>
            </w:r>
          </w:p>
          <w:p w14:paraId="6F654443" w14:textId="77777777" w:rsidR="00C474AD" w:rsidRPr="008F666B"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pt-PT"/>
              </w:rPr>
            </w:pPr>
            <w:r w:rsidRPr="008F666B">
              <w:rPr>
                <w:rFonts w:ascii="Avenir Next LT Pro" w:hAnsi="Avenir Next LT Pro" w:cs="Avenir Next LT Pro"/>
                <w:color w:val="000000"/>
                <w:sz w:val="21"/>
                <w:szCs w:val="21"/>
                <w:lang w:val="pt-PT"/>
              </w:rPr>
              <w:t xml:space="preserve">E: corpfin@b-cornish.com.uk </w:t>
            </w:r>
          </w:p>
        </w:tc>
      </w:tr>
      <w:tr w:rsidR="00C474AD" w:rsidRPr="004E54E0" w14:paraId="0F542E12" w14:textId="77777777" w:rsidTr="008F666B">
        <w:trPr>
          <w:trHeight w:val="273"/>
        </w:trPr>
        <w:tc>
          <w:tcPr>
            <w:tcW w:w="6120" w:type="dxa"/>
            <w:tcBorders>
              <w:top w:val="nil"/>
              <w:left w:val="nil"/>
              <w:bottom w:val="nil"/>
              <w:right w:val="nil"/>
            </w:tcBorders>
          </w:tcPr>
          <w:p w14:paraId="4F0F81BB" w14:textId="77777777" w:rsidR="00C474AD" w:rsidRPr="00EF75FA" w:rsidRDefault="00C474AD" w:rsidP="008F666B">
            <w:pPr>
              <w:autoSpaceDE w:val="0"/>
              <w:autoSpaceDN w:val="0"/>
              <w:adjustRightInd w:val="0"/>
              <w:spacing w:after="0" w:line="240" w:lineRule="auto"/>
              <w:rPr>
                <w:rFonts w:ascii="Avenir Next LT Pro" w:hAnsi="Avenir Next LT Pro" w:cs="Avenir Next LT Pro"/>
                <w:b/>
                <w:bCs/>
                <w:color w:val="2C3C48"/>
                <w:sz w:val="22"/>
                <w:szCs w:val="22"/>
                <w:lang w:val="pt-PT"/>
              </w:rPr>
            </w:pPr>
          </w:p>
          <w:p w14:paraId="20F0B1E9" w14:textId="77777777" w:rsidR="00C474AD" w:rsidRPr="004E54E0" w:rsidRDefault="00C474AD" w:rsidP="008F666B">
            <w:pPr>
              <w:autoSpaceDE w:val="0"/>
              <w:autoSpaceDN w:val="0"/>
              <w:adjustRightInd w:val="0"/>
              <w:spacing w:after="0" w:line="240" w:lineRule="auto"/>
              <w:rPr>
                <w:rFonts w:ascii="Avenir Next LT Pro" w:hAnsi="Avenir Next LT Pro" w:cs="Avenir Next LT Pro"/>
                <w:color w:val="2C3C48"/>
                <w:sz w:val="22"/>
                <w:szCs w:val="22"/>
                <w:lang w:val="en-PH"/>
              </w:rPr>
            </w:pPr>
            <w:r w:rsidRPr="004E54E0">
              <w:rPr>
                <w:rFonts w:ascii="Avenir Next LT Pro" w:hAnsi="Avenir Next LT Pro" w:cs="Avenir Next LT Pro"/>
                <w:b/>
                <w:bCs/>
                <w:color w:val="2C3C48"/>
                <w:sz w:val="22"/>
                <w:szCs w:val="22"/>
                <w:lang w:val="en-PH"/>
              </w:rPr>
              <w:t xml:space="preserve">WH Ireland (Broker) </w:t>
            </w:r>
          </w:p>
          <w:p w14:paraId="4CE5FC5A" w14:textId="77777777" w:rsidR="00C474AD" w:rsidRPr="004E54E0"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en-PH"/>
              </w:rPr>
            </w:pPr>
            <w:r w:rsidRPr="004E54E0">
              <w:rPr>
                <w:rFonts w:ascii="Avenir Next LT Pro" w:hAnsi="Avenir Next LT Pro" w:cs="Avenir Next LT Pro"/>
                <w:color w:val="000000"/>
                <w:sz w:val="21"/>
                <w:szCs w:val="21"/>
                <w:lang w:val="en-PH"/>
              </w:rPr>
              <w:t xml:space="preserve">Harry Ansell/James Joyce/Isaac Hooper </w:t>
            </w:r>
          </w:p>
        </w:tc>
        <w:tc>
          <w:tcPr>
            <w:tcW w:w="3769" w:type="dxa"/>
            <w:tcBorders>
              <w:top w:val="nil"/>
              <w:left w:val="nil"/>
              <w:bottom w:val="nil"/>
              <w:right w:val="nil"/>
            </w:tcBorders>
          </w:tcPr>
          <w:p w14:paraId="2C42B701" w14:textId="77777777" w:rsidR="009D0259" w:rsidRDefault="009D0259" w:rsidP="008F666B">
            <w:pPr>
              <w:autoSpaceDE w:val="0"/>
              <w:autoSpaceDN w:val="0"/>
              <w:adjustRightInd w:val="0"/>
              <w:spacing w:after="0" w:line="240" w:lineRule="auto"/>
              <w:rPr>
                <w:rFonts w:ascii="Avenir Next LT Pro" w:hAnsi="Avenir Next LT Pro" w:cs="Avenir Next LT Pro"/>
                <w:color w:val="000000"/>
                <w:sz w:val="21"/>
                <w:szCs w:val="21"/>
                <w:lang w:val="en-PH"/>
              </w:rPr>
            </w:pPr>
          </w:p>
          <w:p w14:paraId="10EF8C69" w14:textId="77777777" w:rsidR="009D0259" w:rsidRDefault="009D0259" w:rsidP="008F666B">
            <w:pPr>
              <w:autoSpaceDE w:val="0"/>
              <w:autoSpaceDN w:val="0"/>
              <w:adjustRightInd w:val="0"/>
              <w:spacing w:after="0" w:line="240" w:lineRule="auto"/>
              <w:rPr>
                <w:rFonts w:ascii="Avenir Next LT Pro" w:hAnsi="Avenir Next LT Pro" w:cs="Avenir Next LT Pro"/>
                <w:color w:val="000000"/>
                <w:sz w:val="21"/>
                <w:szCs w:val="21"/>
                <w:lang w:val="en-PH"/>
              </w:rPr>
            </w:pPr>
          </w:p>
          <w:p w14:paraId="2E0EF831" w14:textId="54671077" w:rsidR="00C474AD" w:rsidRPr="004E54E0" w:rsidRDefault="00C474AD" w:rsidP="008F666B">
            <w:pPr>
              <w:autoSpaceDE w:val="0"/>
              <w:autoSpaceDN w:val="0"/>
              <w:adjustRightInd w:val="0"/>
              <w:spacing w:after="0" w:line="240" w:lineRule="auto"/>
              <w:rPr>
                <w:rFonts w:ascii="Avenir Next LT Pro" w:hAnsi="Avenir Next LT Pro" w:cs="Avenir Next LT Pro"/>
                <w:color w:val="000000"/>
                <w:sz w:val="21"/>
                <w:szCs w:val="21"/>
                <w:lang w:val="en-PH"/>
              </w:rPr>
            </w:pPr>
            <w:r w:rsidRPr="004E54E0">
              <w:rPr>
                <w:rFonts w:ascii="Avenir Next LT Pro" w:hAnsi="Avenir Next LT Pro" w:cs="Avenir Next LT Pro"/>
                <w:color w:val="000000"/>
                <w:sz w:val="21"/>
                <w:szCs w:val="21"/>
                <w:lang w:val="en-PH"/>
              </w:rPr>
              <w:t xml:space="preserve">P: +44 </w:t>
            </w:r>
            <w:r w:rsidRPr="004E54E0">
              <w:rPr>
                <w:rFonts w:cs="Arial"/>
                <w:color w:val="000000"/>
                <w:szCs w:val="20"/>
                <w:lang w:val="en-PH"/>
              </w:rPr>
              <w:t xml:space="preserve">(0) 20 </w:t>
            </w:r>
            <w:r w:rsidRPr="004E54E0">
              <w:rPr>
                <w:rFonts w:ascii="Avenir Next LT Pro" w:hAnsi="Avenir Next LT Pro" w:cs="Avenir Next LT Pro"/>
                <w:color w:val="000000"/>
                <w:sz w:val="21"/>
                <w:szCs w:val="21"/>
                <w:lang w:val="en-PH"/>
              </w:rPr>
              <w:t xml:space="preserve">7220 1666 </w:t>
            </w:r>
          </w:p>
        </w:tc>
      </w:tr>
    </w:tbl>
    <w:p w14:paraId="2B7819D8" w14:textId="77777777" w:rsidR="00C474AD" w:rsidRPr="008F666B" w:rsidRDefault="00C474AD" w:rsidP="00C474AD">
      <w:pPr>
        <w:spacing w:after="0" w:line="240" w:lineRule="auto"/>
        <w:jc w:val="both"/>
        <w:rPr>
          <w:rFonts w:ascii="Avenir Next LT Pro" w:eastAsia="Calibri" w:hAnsi="Avenir Next LT Pro" w:cstheme="majorHAnsi"/>
          <w:bCs/>
          <w:iCs/>
          <w:color w:val="404040" w:themeColor="text1" w:themeTint="BF"/>
          <w:sz w:val="22"/>
          <w:szCs w:val="22"/>
          <w:lang w:val="it-IT" w:eastAsia="en-AU"/>
        </w:rPr>
      </w:pPr>
    </w:p>
    <w:p w14:paraId="540F73F0" w14:textId="6FDF939A" w:rsidR="00222802" w:rsidRPr="00EF75FA" w:rsidRDefault="00222802">
      <w:pPr>
        <w:spacing w:after="0" w:line="240" w:lineRule="auto"/>
        <w:rPr>
          <w:rFonts w:ascii="Avenir Next LT Pro" w:hAnsi="Avenir Next LT Pro" w:cstheme="majorHAnsi"/>
          <w:color w:val="446192"/>
          <w:szCs w:val="20"/>
          <w:lang w:val="en-AU" w:eastAsia="en-AU"/>
          <w14:textOutline w14:w="9525" w14:cap="rnd" w14:cmpd="sng" w14:algn="ctr">
            <w14:noFill/>
            <w14:prstDash w14:val="solid"/>
            <w14:bevel/>
          </w14:textOutline>
        </w:rPr>
      </w:pPr>
      <w:r w:rsidRPr="00EF75FA">
        <w:rPr>
          <w:rFonts w:ascii="Avenir Next LT Pro" w:hAnsi="Avenir Next LT Pro" w:cstheme="majorHAnsi"/>
          <w:color w:val="446192"/>
          <w:szCs w:val="20"/>
          <w:lang w:val="en-AU" w:eastAsia="en-AU"/>
          <w14:textOutline w14:w="9525" w14:cap="rnd" w14:cmpd="sng" w14:algn="ctr">
            <w14:noFill/>
            <w14:prstDash w14:val="solid"/>
            <w14:bevel/>
          </w14:textOutline>
        </w:rPr>
        <w:br w:type="page"/>
      </w:r>
    </w:p>
    <w:p w14:paraId="1DB62791" w14:textId="7DBBCFAA" w:rsidR="00B43A93" w:rsidRPr="00EF75FA" w:rsidRDefault="00B43A93" w:rsidP="00B43A93">
      <w:pPr>
        <w:pStyle w:val="CaptionText"/>
        <w:rPr>
          <w:rFonts w:ascii="Avenir Next LT Pro" w:hAnsi="Avenir Next LT Pro"/>
        </w:rPr>
      </w:pPr>
      <w:r w:rsidRPr="00EF75FA">
        <w:rPr>
          <w:rFonts w:ascii="Avenir Next LT Pro" w:hAnsi="Avenir Next LT Pro"/>
          <w:b/>
          <w:bCs/>
        </w:rPr>
        <w:lastRenderedPageBreak/>
        <w:t>Appendix 1:</w:t>
      </w:r>
      <w:r w:rsidRPr="00EF75FA">
        <w:rPr>
          <w:rFonts w:ascii="Avenir Next LT Pro" w:hAnsi="Avenir Next LT Pro"/>
        </w:rPr>
        <w:t xml:space="preserve"> The following tables are provided to ensure compliance with the JORC Code (2012) requirements for the reporting of Exploration Results for the MCB Project.</w:t>
      </w:r>
    </w:p>
    <w:p w14:paraId="7018B3E6" w14:textId="77777777" w:rsidR="00B43A93" w:rsidRPr="00EF75FA" w:rsidRDefault="00B43A93" w:rsidP="00B43A93">
      <w:pPr>
        <w:pStyle w:val="Heading2"/>
        <w:spacing w:after="0"/>
        <w:rPr>
          <w:rFonts w:ascii="Avenir Next LT Pro" w:hAnsi="Avenir Next LT Pro"/>
          <w:sz w:val="36"/>
          <w:szCs w:val="36"/>
        </w:rPr>
      </w:pPr>
      <w:r w:rsidRPr="00EF75FA">
        <w:rPr>
          <w:rFonts w:ascii="Avenir Next LT Pro" w:hAnsi="Avenir Next LT Pro"/>
          <w:sz w:val="36"/>
          <w:szCs w:val="36"/>
        </w:rPr>
        <w:t xml:space="preserve">SECTION 1: </w:t>
      </w:r>
    </w:p>
    <w:p w14:paraId="7EBA7C2B" w14:textId="77777777" w:rsidR="00B43A93" w:rsidRPr="00EF75FA" w:rsidRDefault="00B43A93" w:rsidP="00B43A93">
      <w:pPr>
        <w:pStyle w:val="Heading2"/>
        <w:spacing w:before="0"/>
        <w:rPr>
          <w:rFonts w:ascii="Avenir Next LT Pro" w:hAnsi="Avenir Next LT Pro"/>
          <w:color w:val="446192"/>
          <w:sz w:val="40"/>
          <w:szCs w:val="40"/>
          <w:lang w:val="en-GB"/>
        </w:rPr>
      </w:pPr>
      <w:r w:rsidRPr="00EF75FA">
        <w:rPr>
          <w:rFonts w:ascii="Avenir Next LT Pro" w:hAnsi="Avenir Next LT Pro"/>
          <w:color w:val="446192"/>
          <w:sz w:val="40"/>
          <w:szCs w:val="40"/>
          <w:lang w:val="en-GB"/>
        </w:rPr>
        <w:t>Sampling Techniques and Data</w:t>
      </w:r>
    </w:p>
    <w:p w14:paraId="533A7EB9" w14:textId="77777777" w:rsidR="00B43A93" w:rsidRPr="00EF75FA" w:rsidRDefault="00B43A93" w:rsidP="00B43A93">
      <w:pPr>
        <w:keepNext/>
        <w:rPr>
          <w:rFonts w:ascii="Avenir Next LT Pro" w:hAnsi="Avenir Next LT Pro" w:cstheme="majorHAnsi"/>
          <w:color w:val="404040" w:themeColor="text1" w:themeTint="BF"/>
          <w:sz w:val="24"/>
          <w:lang w:val="en-GB"/>
        </w:rPr>
      </w:pPr>
      <w:r w:rsidRPr="00EF75FA">
        <w:rPr>
          <w:rFonts w:ascii="Avenir Next LT Pro" w:hAnsi="Avenir Next LT Pro" w:cstheme="majorHAnsi"/>
          <w:color w:val="404040" w:themeColor="text1" w:themeTint="BF"/>
          <w:sz w:val="24"/>
          <w:lang w:val="en-GB"/>
        </w:rPr>
        <w:t>(Criteria in this section apply to all succeeding sections.)</w:t>
      </w:r>
    </w:p>
    <w:tbl>
      <w:tblPr>
        <w:tblW w:w="9776" w:type="dxa"/>
        <w:tblBorders>
          <w:top w:val="single" w:sz="4" w:space="0" w:color="446192"/>
          <w:left w:val="single" w:sz="4" w:space="0" w:color="446192"/>
          <w:bottom w:val="single" w:sz="4" w:space="0" w:color="446192"/>
          <w:right w:val="single" w:sz="4" w:space="0" w:color="446192"/>
          <w:insideH w:val="single" w:sz="4" w:space="0" w:color="446192"/>
          <w:insideV w:val="single" w:sz="4" w:space="0" w:color="446192"/>
        </w:tblBorders>
        <w:tblLayout w:type="fixed"/>
        <w:tblLook w:val="04A0" w:firstRow="1" w:lastRow="0" w:firstColumn="1" w:lastColumn="0" w:noHBand="0" w:noVBand="1"/>
      </w:tblPr>
      <w:tblGrid>
        <w:gridCol w:w="1413"/>
        <w:gridCol w:w="3998"/>
        <w:gridCol w:w="4365"/>
      </w:tblGrid>
      <w:tr w:rsidR="00B43A93" w:rsidRPr="0053517F" w14:paraId="5A6B5597" w14:textId="77777777" w:rsidTr="00EF75FA">
        <w:trPr>
          <w:tblHeader/>
        </w:trPr>
        <w:tc>
          <w:tcPr>
            <w:tcW w:w="1413" w:type="dxa"/>
            <w:shd w:val="clear" w:color="auto" w:fill="446192"/>
          </w:tcPr>
          <w:p w14:paraId="061C57DA" w14:textId="77777777" w:rsidR="00B43A93" w:rsidRPr="00EF75FA" w:rsidRDefault="00B43A93" w:rsidP="00EC17B6">
            <w:pPr>
              <w:rPr>
                <w:rFonts w:ascii="Avenir Next LT Pro" w:hAnsi="Avenir Next LT Pro" w:cstheme="majorHAnsi"/>
                <w:b/>
                <w:color w:val="404040" w:themeColor="text1" w:themeTint="BF"/>
                <w:szCs w:val="20"/>
              </w:rPr>
            </w:pPr>
            <w:r w:rsidRPr="00EF75FA">
              <w:rPr>
                <w:rFonts w:ascii="Avenir Next LT Pro" w:hAnsi="Avenir Next LT Pro" w:cstheme="majorHAnsi"/>
                <w:b/>
                <w:color w:val="FFFFFF" w:themeColor="background1"/>
                <w:szCs w:val="20"/>
              </w:rPr>
              <w:t>Criteria</w:t>
            </w:r>
          </w:p>
        </w:tc>
        <w:tc>
          <w:tcPr>
            <w:tcW w:w="3998" w:type="dxa"/>
            <w:shd w:val="clear" w:color="auto" w:fill="446192"/>
          </w:tcPr>
          <w:p w14:paraId="0862F51B" w14:textId="77777777" w:rsidR="00B43A93" w:rsidRPr="00EF75FA" w:rsidRDefault="00B43A93" w:rsidP="00EC17B6">
            <w:pPr>
              <w:rPr>
                <w:rFonts w:ascii="Avenir Next LT Pro" w:hAnsi="Avenir Next LT Pro" w:cstheme="majorHAnsi"/>
                <w:b/>
                <w:color w:val="FFFFFF" w:themeColor="background1"/>
                <w:szCs w:val="20"/>
              </w:rPr>
            </w:pPr>
            <w:r w:rsidRPr="00EF75FA">
              <w:rPr>
                <w:rFonts w:ascii="Avenir Next LT Pro" w:hAnsi="Avenir Next LT Pro" w:cstheme="majorHAnsi"/>
                <w:b/>
                <w:color w:val="FFFFFF" w:themeColor="background1"/>
                <w:szCs w:val="20"/>
              </w:rPr>
              <w:t>JORC Code explanation</w:t>
            </w:r>
          </w:p>
        </w:tc>
        <w:tc>
          <w:tcPr>
            <w:tcW w:w="4365" w:type="dxa"/>
            <w:shd w:val="clear" w:color="auto" w:fill="446192"/>
          </w:tcPr>
          <w:p w14:paraId="5761B50B" w14:textId="77777777" w:rsidR="00B43A93" w:rsidRPr="00EF75FA" w:rsidRDefault="00B43A93" w:rsidP="00EC17B6">
            <w:pPr>
              <w:rPr>
                <w:rFonts w:ascii="Avenir Next LT Pro" w:hAnsi="Avenir Next LT Pro" w:cstheme="majorHAnsi"/>
                <w:b/>
                <w:color w:val="FFFFFF" w:themeColor="background1"/>
                <w:szCs w:val="20"/>
              </w:rPr>
            </w:pPr>
            <w:r w:rsidRPr="00EF75FA">
              <w:rPr>
                <w:rFonts w:ascii="Avenir Next LT Pro" w:hAnsi="Avenir Next LT Pro" w:cstheme="majorHAnsi"/>
                <w:b/>
                <w:color w:val="FFFFFF" w:themeColor="background1"/>
                <w:szCs w:val="20"/>
              </w:rPr>
              <w:t>Commentary</w:t>
            </w:r>
          </w:p>
        </w:tc>
      </w:tr>
      <w:tr w:rsidR="00B43A93" w:rsidRPr="0053517F" w14:paraId="24CB5350" w14:textId="77777777" w:rsidTr="00EF75FA">
        <w:tc>
          <w:tcPr>
            <w:tcW w:w="1413" w:type="dxa"/>
            <w:shd w:val="clear" w:color="auto" w:fill="auto"/>
          </w:tcPr>
          <w:p w14:paraId="62BF5F97" w14:textId="77777777" w:rsidR="00B43A93" w:rsidRPr="00EF75FA" w:rsidRDefault="00B43A93" w:rsidP="00EC17B6">
            <w:pPr>
              <w:rPr>
                <w:rFonts w:ascii="Avenir Next LT Pro" w:hAnsi="Avenir Next LT Pro" w:cstheme="majorHAnsi"/>
                <w:b/>
                <w:bCs/>
                <w:iCs/>
                <w:color w:val="404040" w:themeColor="text1" w:themeTint="BF"/>
                <w:szCs w:val="20"/>
              </w:rPr>
            </w:pPr>
            <w:r w:rsidRPr="00EF75FA">
              <w:rPr>
                <w:rFonts w:ascii="Avenir Next LT Pro" w:hAnsi="Avenir Next LT Pro" w:cstheme="majorHAnsi"/>
                <w:b/>
                <w:bCs/>
                <w:iCs/>
                <w:color w:val="404040" w:themeColor="text1" w:themeTint="BF"/>
                <w:szCs w:val="20"/>
              </w:rPr>
              <w:t>Sampling techniques</w:t>
            </w:r>
          </w:p>
        </w:tc>
        <w:tc>
          <w:tcPr>
            <w:tcW w:w="3998" w:type="dxa"/>
            <w:shd w:val="clear" w:color="auto" w:fill="auto"/>
          </w:tcPr>
          <w:p w14:paraId="62C3069C" w14:textId="759DBC56" w:rsidR="00B43A93" w:rsidRPr="00EF75FA" w:rsidRDefault="00B43A93" w:rsidP="00EC17B6">
            <w:pPr>
              <w:pStyle w:val="BulletsText"/>
              <w:rPr>
                <w:rFonts w:ascii="Avenir Next LT Pro" w:hAnsi="Avenir Next LT Pro"/>
                <w:sz w:val="20"/>
                <w:szCs w:val="20"/>
              </w:rPr>
            </w:pPr>
            <w:r w:rsidRPr="00EF75FA">
              <w:rPr>
                <w:rFonts w:ascii="Avenir Next LT Pro" w:hAnsi="Avenir Next LT Pro"/>
                <w:sz w:val="20"/>
                <w:szCs w:val="20"/>
              </w:rPr>
              <w:t>Nature and quality of sampling (</w:t>
            </w:r>
            <w:r w:rsidR="00DF5D06" w:rsidRPr="00EF75FA">
              <w:rPr>
                <w:rFonts w:ascii="Avenir Next LT Pro" w:hAnsi="Avenir Next LT Pro"/>
                <w:sz w:val="20"/>
                <w:szCs w:val="20"/>
              </w:rPr>
              <w:t>e.g.,</w:t>
            </w:r>
            <w:r w:rsidRPr="00EF75FA">
              <w:rPr>
                <w:rFonts w:ascii="Avenir Next LT Pro" w:hAnsi="Avenir Next LT Pro"/>
                <w:sz w:val="20"/>
                <w:szCs w:val="20"/>
              </w:rPr>
              <w:t xml:space="preserve"> cut channels, random chips, or specific specialised industry standard measurement tools appropriate to the minerals under investigation, such as down whole gamma sondes, or handheld XRF instruments, etc). These examples should not be taken as limiting the broad meaning of sampling.</w:t>
            </w:r>
          </w:p>
          <w:p w14:paraId="6EE177F2" w14:textId="77777777" w:rsidR="00B43A93" w:rsidRPr="00EF75FA" w:rsidRDefault="00B43A93" w:rsidP="00EC17B6">
            <w:pPr>
              <w:pStyle w:val="BulletsText"/>
              <w:rPr>
                <w:rFonts w:ascii="Avenir Next LT Pro" w:hAnsi="Avenir Next LT Pro"/>
                <w:sz w:val="20"/>
                <w:szCs w:val="20"/>
              </w:rPr>
            </w:pPr>
            <w:r w:rsidRPr="00EF75FA">
              <w:rPr>
                <w:rFonts w:ascii="Avenir Next LT Pro" w:hAnsi="Avenir Next LT Pro"/>
                <w:sz w:val="20"/>
                <w:szCs w:val="20"/>
              </w:rPr>
              <w:t xml:space="preserve">Include reference to measures taken to ensure sample </w:t>
            </w:r>
            <w:proofErr w:type="spellStart"/>
            <w:r w:rsidRPr="00EF75FA">
              <w:rPr>
                <w:rFonts w:ascii="Avenir Next LT Pro" w:hAnsi="Avenir Next LT Pro"/>
                <w:sz w:val="20"/>
                <w:szCs w:val="20"/>
              </w:rPr>
              <w:t>representivity</w:t>
            </w:r>
            <w:proofErr w:type="spellEnd"/>
            <w:r w:rsidRPr="00EF75FA">
              <w:rPr>
                <w:rFonts w:ascii="Avenir Next LT Pro" w:hAnsi="Avenir Next LT Pro"/>
                <w:sz w:val="20"/>
                <w:szCs w:val="20"/>
              </w:rPr>
              <w:t xml:space="preserve"> and the appropriate calibration of any measurement tools or systems used.</w:t>
            </w:r>
          </w:p>
          <w:p w14:paraId="5AC3609F" w14:textId="76220A79" w:rsidR="00B43A93" w:rsidRPr="00EF75FA" w:rsidRDefault="00B43A93" w:rsidP="00EC17B6">
            <w:pPr>
              <w:pStyle w:val="BulletsText"/>
              <w:rPr>
                <w:rFonts w:ascii="Avenir Next LT Pro" w:hAnsi="Avenir Next LT Pro"/>
              </w:rPr>
            </w:pPr>
            <w:r w:rsidRPr="00EF75FA">
              <w:rPr>
                <w:rFonts w:ascii="Avenir Next LT Pro" w:hAnsi="Avenir Next LT Pro"/>
                <w:sz w:val="20"/>
                <w:szCs w:val="20"/>
              </w:rPr>
              <w:t>Aspects of the determination of mineralisation that are Material to the Public Report. In cases where ‘industry standard’ work has been done this would be relatively simple (</w:t>
            </w:r>
            <w:r w:rsidR="00DF5D06" w:rsidRPr="00EF75FA">
              <w:rPr>
                <w:rFonts w:ascii="Avenir Next LT Pro" w:hAnsi="Avenir Next LT Pro"/>
                <w:sz w:val="20"/>
                <w:szCs w:val="20"/>
              </w:rPr>
              <w:t>e.g.,</w:t>
            </w:r>
            <w:r w:rsidRPr="00EF75FA">
              <w:rPr>
                <w:rFonts w:ascii="Avenir Next LT Pro" w:hAnsi="Avenir Next LT Pro"/>
                <w:sz w:val="20"/>
                <w:szCs w:val="20"/>
              </w:rPr>
              <w:t xml:space="preserve"> ‘reverse circulation drilling was used to obtain 1 m samples from which 3 kg was pulverised to produce a 30 g charge for fire assay’). In other </w:t>
            </w:r>
            <w:r w:rsidR="00DF5D06" w:rsidRPr="00EF75FA">
              <w:rPr>
                <w:rFonts w:ascii="Avenir Next LT Pro" w:hAnsi="Avenir Next LT Pro"/>
                <w:sz w:val="20"/>
                <w:szCs w:val="20"/>
              </w:rPr>
              <w:t>cases,</w:t>
            </w:r>
            <w:r w:rsidRPr="00EF75FA">
              <w:rPr>
                <w:rFonts w:ascii="Avenir Next LT Pro" w:hAnsi="Avenir Next LT Pro"/>
                <w:sz w:val="20"/>
                <w:szCs w:val="20"/>
              </w:rPr>
              <w:t xml:space="preserve"> more explanation may be required, such as where there is coarse gold that has inherent sampling problems. </w:t>
            </w:r>
          </w:p>
        </w:tc>
        <w:tc>
          <w:tcPr>
            <w:tcW w:w="4365" w:type="dxa"/>
            <w:shd w:val="clear" w:color="auto" w:fill="auto"/>
          </w:tcPr>
          <w:p w14:paraId="145E8835" w14:textId="77777777" w:rsidR="00B43A93" w:rsidRPr="00EF75FA" w:rsidRDefault="00B43A93" w:rsidP="00EC17B6">
            <w:pPr>
              <w:pStyle w:val="BulletsText"/>
              <w:rPr>
                <w:rFonts w:ascii="Avenir Next LT Pro" w:hAnsi="Avenir Next LT Pro"/>
                <w:sz w:val="20"/>
                <w:szCs w:val="20"/>
              </w:rPr>
            </w:pPr>
            <w:r w:rsidRPr="00EF75FA">
              <w:rPr>
                <w:rFonts w:ascii="Avenir Next LT Pro" w:hAnsi="Avenir Next LT Pro"/>
                <w:sz w:val="20"/>
                <w:szCs w:val="20"/>
              </w:rPr>
              <w:t xml:space="preserve">Samples were collected from diamond core drilled from the surface. All drill core was generally sampled on 2-meter intervals. In cases where geological and mineralogical characteristics change, sample length was not less than 1 meter. </w:t>
            </w:r>
          </w:p>
          <w:p w14:paraId="099C27EF" w14:textId="77777777" w:rsidR="00B43A93" w:rsidRPr="00EF75FA" w:rsidRDefault="00B43A93" w:rsidP="00EC17B6">
            <w:pPr>
              <w:pStyle w:val="BulletsText"/>
              <w:rPr>
                <w:rFonts w:ascii="Avenir Next LT Pro" w:hAnsi="Avenir Next LT Pro"/>
                <w:sz w:val="20"/>
                <w:szCs w:val="20"/>
              </w:rPr>
            </w:pPr>
            <w:r w:rsidRPr="00EF75FA">
              <w:rPr>
                <w:rFonts w:ascii="Avenir Next LT Pro" w:hAnsi="Avenir Next LT Pro"/>
                <w:sz w:val="20"/>
                <w:szCs w:val="20"/>
              </w:rPr>
              <w:t>Core samples cut into half using diamond core saw following the cutting lines marked by the Geologist. Split cores returned to its respective core tray.</w:t>
            </w:r>
          </w:p>
          <w:p w14:paraId="46B4A4A9" w14:textId="77777777" w:rsidR="00B43A93" w:rsidRPr="00EF75FA" w:rsidRDefault="00B43A93" w:rsidP="00EC17B6">
            <w:pPr>
              <w:pStyle w:val="BulletsText"/>
              <w:rPr>
                <w:rFonts w:ascii="Avenir Next LT Pro" w:hAnsi="Avenir Next LT Pro"/>
                <w:sz w:val="20"/>
                <w:szCs w:val="20"/>
              </w:rPr>
            </w:pPr>
            <w:r w:rsidRPr="00EF75FA">
              <w:rPr>
                <w:rFonts w:ascii="Avenir Next LT Pro" w:hAnsi="Avenir Next LT Pro"/>
                <w:sz w:val="20"/>
                <w:szCs w:val="20"/>
              </w:rPr>
              <w:t>Samples were shipped by company vehicle to Intertek Testing Services which is an external laboratory located in Manila, Philippines.</w:t>
            </w:r>
          </w:p>
          <w:p w14:paraId="1B1DC103" w14:textId="77777777" w:rsidR="00B43A93" w:rsidRPr="00EF75FA" w:rsidRDefault="00B43A93" w:rsidP="00EC17B6">
            <w:pPr>
              <w:pStyle w:val="BulletsText"/>
              <w:rPr>
                <w:rFonts w:ascii="Avenir Next LT Pro" w:hAnsi="Avenir Next LT Pro"/>
                <w:sz w:val="20"/>
                <w:szCs w:val="20"/>
              </w:rPr>
            </w:pPr>
            <w:r w:rsidRPr="00EF75FA">
              <w:rPr>
                <w:rFonts w:ascii="Avenir Next LT Pro" w:hAnsi="Avenir Next LT Pro"/>
                <w:sz w:val="20"/>
                <w:szCs w:val="20"/>
              </w:rPr>
              <w:t xml:space="preserve">Crushed samples were fire assayed for gold (Au) using a 30-gram charge, with a detection limit of 0.005 ppm. Gold values greater than 50 ppm were determined by gravimetric fire assay.  </w:t>
            </w:r>
          </w:p>
          <w:p w14:paraId="5F824CDB" w14:textId="272B4A75" w:rsidR="00B43A93" w:rsidRPr="00EF75FA" w:rsidRDefault="00B43A93" w:rsidP="00EC17B6">
            <w:pPr>
              <w:pStyle w:val="BulletsText"/>
              <w:rPr>
                <w:rFonts w:ascii="Avenir Next LT Pro" w:hAnsi="Avenir Next LT Pro"/>
              </w:rPr>
            </w:pPr>
            <w:r w:rsidRPr="00EF75FA">
              <w:rPr>
                <w:rFonts w:ascii="Avenir Next LT Pro" w:hAnsi="Avenir Next LT Pro"/>
                <w:sz w:val="20"/>
                <w:szCs w:val="20"/>
              </w:rPr>
              <w:t xml:space="preserve">Copper (Cu) values were assayed using </w:t>
            </w:r>
            <w:r w:rsidR="006D1A79" w:rsidRPr="00EF75FA">
              <w:rPr>
                <w:rFonts w:ascii="Avenir Next LT Pro" w:hAnsi="Avenir Next LT Pro"/>
                <w:sz w:val="20"/>
                <w:szCs w:val="20"/>
              </w:rPr>
              <w:t>four-</w:t>
            </w:r>
            <w:r w:rsidRPr="00EF75FA">
              <w:rPr>
                <w:rFonts w:ascii="Avenir Next LT Pro" w:hAnsi="Avenir Next LT Pro"/>
                <w:sz w:val="20"/>
                <w:szCs w:val="20"/>
              </w:rPr>
              <w:t xml:space="preserve">acid digestion.  Elements determined by </w:t>
            </w:r>
            <w:r w:rsidR="0000358B" w:rsidRPr="00EF75FA">
              <w:rPr>
                <w:rFonts w:ascii="Avenir Next LT Pro" w:hAnsi="Avenir Next LT Pro"/>
                <w:sz w:val="20"/>
                <w:szCs w:val="20"/>
              </w:rPr>
              <w:t>ICP</w:t>
            </w:r>
            <w:r w:rsidR="002656DA" w:rsidRPr="00EF75FA">
              <w:rPr>
                <w:rFonts w:ascii="Avenir Next LT Pro" w:hAnsi="Avenir Next LT Pro"/>
                <w:sz w:val="20"/>
                <w:szCs w:val="20"/>
              </w:rPr>
              <w:t xml:space="preserve">-OES/MS with </w:t>
            </w:r>
            <w:r w:rsidRPr="00EF75FA">
              <w:rPr>
                <w:rFonts w:ascii="Avenir Next LT Pro" w:hAnsi="Avenir Next LT Pro"/>
                <w:sz w:val="20"/>
                <w:szCs w:val="20"/>
              </w:rPr>
              <w:t xml:space="preserve">AAS finish with final reporting for a total of 36 elements. </w:t>
            </w:r>
          </w:p>
        </w:tc>
      </w:tr>
      <w:tr w:rsidR="00B43A93" w:rsidRPr="0053517F" w14:paraId="4161E98C" w14:textId="77777777" w:rsidTr="00EF75FA">
        <w:tc>
          <w:tcPr>
            <w:tcW w:w="1413" w:type="dxa"/>
            <w:shd w:val="clear" w:color="auto" w:fill="auto"/>
          </w:tcPr>
          <w:p w14:paraId="2747F12A" w14:textId="77777777" w:rsidR="00B43A93" w:rsidRPr="00EF75FA" w:rsidRDefault="00B43A93" w:rsidP="00EC17B6">
            <w:pPr>
              <w:rPr>
                <w:rFonts w:ascii="Avenir Next LT Pro" w:hAnsi="Avenir Next LT Pro" w:cstheme="majorHAnsi"/>
                <w:b/>
                <w:bCs/>
                <w:iCs/>
                <w:color w:val="404040" w:themeColor="text1" w:themeTint="BF"/>
                <w:szCs w:val="20"/>
              </w:rPr>
            </w:pPr>
            <w:r w:rsidRPr="00EF75FA">
              <w:rPr>
                <w:rFonts w:ascii="Avenir Next LT Pro" w:hAnsi="Avenir Next LT Pro" w:cstheme="majorHAnsi"/>
                <w:b/>
                <w:bCs/>
                <w:iCs/>
                <w:color w:val="404040" w:themeColor="text1" w:themeTint="BF"/>
                <w:szCs w:val="20"/>
              </w:rPr>
              <w:t>Drilling techniques</w:t>
            </w:r>
          </w:p>
        </w:tc>
        <w:tc>
          <w:tcPr>
            <w:tcW w:w="3998" w:type="dxa"/>
            <w:shd w:val="clear" w:color="auto" w:fill="auto"/>
          </w:tcPr>
          <w:p w14:paraId="0DFBAE94" w14:textId="1F524D38" w:rsidR="00B43A93" w:rsidRPr="00EF75FA" w:rsidRDefault="00B43A93" w:rsidP="00EC17B6">
            <w:pPr>
              <w:pStyle w:val="BulletsText"/>
              <w:rPr>
                <w:rFonts w:ascii="Avenir Next LT Pro" w:hAnsi="Avenir Next LT Pro"/>
                <w:sz w:val="20"/>
                <w:szCs w:val="20"/>
              </w:rPr>
            </w:pPr>
            <w:r w:rsidRPr="00EF75FA">
              <w:rPr>
                <w:rFonts w:ascii="Avenir Next LT Pro" w:hAnsi="Avenir Next LT Pro"/>
                <w:sz w:val="20"/>
                <w:szCs w:val="20"/>
              </w:rPr>
              <w:t>Drill type (</w:t>
            </w:r>
            <w:r w:rsidR="00DF5D06" w:rsidRPr="00EF75FA">
              <w:rPr>
                <w:rFonts w:ascii="Avenir Next LT Pro" w:hAnsi="Avenir Next LT Pro"/>
                <w:sz w:val="20"/>
                <w:szCs w:val="20"/>
              </w:rPr>
              <w:t>e.g.,</w:t>
            </w:r>
            <w:r w:rsidRPr="00EF75FA">
              <w:rPr>
                <w:rFonts w:ascii="Avenir Next LT Pro" w:hAnsi="Avenir Next LT Pro"/>
                <w:sz w:val="20"/>
                <w:szCs w:val="20"/>
              </w:rPr>
              <w:t xml:space="preserve"> core, reverse circulation, open-hole hammer, rotary air blast, auger, Bangka, sonic, etc) and details (</w:t>
            </w:r>
            <w:r w:rsidR="00D424B9" w:rsidRPr="00EF75FA">
              <w:rPr>
                <w:rFonts w:ascii="Avenir Next LT Pro" w:hAnsi="Avenir Next LT Pro"/>
                <w:sz w:val="20"/>
                <w:szCs w:val="20"/>
              </w:rPr>
              <w:t>e.g.</w:t>
            </w:r>
            <w:r w:rsidRPr="00EF75FA">
              <w:rPr>
                <w:rFonts w:ascii="Avenir Next LT Pro" w:hAnsi="Avenir Next LT Pro"/>
                <w:sz w:val="20"/>
                <w:szCs w:val="20"/>
              </w:rPr>
              <w:t xml:space="preserve"> core diameter, triple or standard tube, depth of diamond tails, face-sampling </w:t>
            </w:r>
            <w:proofErr w:type="gramStart"/>
            <w:r w:rsidRPr="00EF75FA">
              <w:rPr>
                <w:rFonts w:ascii="Avenir Next LT Pro" w:hAnsi="Avenir Next LT Pro"/>
                <w:sz w:val="20"/>
                <w:szCs w:val="20"/>
              </w:rPr>
              <w:t>bit</w:t>
            </w:r>
            <w:proofErr w:type="gramEnd"/>
            <w:r w:rsidRPr="00EF75FA">
              <w:rPr>
                <w:rFonts w:ascii="Avenir Next LT Pro" w:hAnsi="Avenir Next LT Pro"/>
                <w:sz w:val="20"/>
                <w:szCs w:val="20"/>
              </w:rPr>
              <w:t xml:space="preserve"> or other type, whether core is oriented and if so, by what method, etc).</w:t>
            </w:r>
          </w:p>
        </w:tc>
        <w:tc>
          <w:tcPr>
            <w:tcW w:w="4365" w:type="dxa"/>
            <w:shd w:val="clear" w:color="auto" w:fill="auto"/>
          </w:tcPr>
          <w:p w14:paraId="0B6520D6" w14:textId="7584366B" w:rsidR="00B43A93" w:rsidRPr="00EF75FA" w:rsidRDefault="007D49FC" w:rsidP="007D49FC">
            <w:pPr>
              <w:pStyle w:val="BulletsText"/>
              <w:rPr>
                <w:rFonts w:ascii="Avenir Next LT Pro" w:hAnsi="Avenir Next LT Pro"/>
                <w:sz w:val="20"/>
                <w:szCs w:val="20"/>
              </w:rPr>
            </w:pPr>
            <w:r w:rsidRPr="00EF75FA">
              <w:rPr>
                <w:rFonts w:ascii="Avenir Next LT Pro" w:hAnsi="Avenir Next LT Pro"/>
                <w:sz w:val="20"/>
                <w:szCs w:val="20"/>
              </w:rPr>
              <w:t xml:space="preserve">Previous exploration and drilling </w:t>
            </w:r>
            <w:r w:rsidR="006D1A79" w:rsidRPr="00EF75FA">
              <w:rPr>
                <w:rFonts w:ascii="Avenir Next LT Pro" w:hAnsi="Avenir Next LT Pro"/>
                <w:sz w:val="20"/>
                <w:szCs w:val="20"/>
              </w:rPr>
              <w:t>were</w:t>
            </w:r>
            <w:r w:rsidRPr="00EF75FA">
              <w:rPr>
                <w:rFonts w:ascii="Avenir Next LT Pro" w:hAnsi="Avenir Next LT Pro"/>
                <w:sz w:val="20"/>
                <w:szCs w:val="20"/>
              </w:rPr>
              <w:t xml:space="preserve"> conducted between December 2012 and 2016 by Freeport-McMoRan, completing a total of 28 drill holes </w:t>
            </w:r>
            <w:r w:rsidR="006D1A79" w:rsidRPr="00EF75FA">
              <w:rPr>
                <w:rFonts w:ascii="Avenir Next LT Pro" w:hAnsi="Avenir Next LT Pro"/>
                <w:sz w:val="20"/>
                <w:szCs w:val="20"/>
              </w:rPr>
              <w:t xml:space="preserve">for the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EF75FA">
              <w:rPr>
                <w:rFonts w:ascii="Avenir Next LT Pro" w:hAnsi="Avenir Next LT Pro"/>
                <w:sz w:val="20"/>
                <w:szCs w:val="20"/>
              </w:rPr>
              <w:t xml:space="preserve"> deposit, with an aggregate depth of 22,516.</w:t>
            </w:r>
            <w:r w:rsidR="00C474AD">
              <w:rPr>
                <w:rFonts w:ascii="Avenir Next LT Pro" w:hAnsi="Avenir Next LT Pro"/>
                <w:sz w:val="20"/>
                <w:szCs w:val="20"/>
              </w:rPr>
              <w:t>7</w:t>
            </w:r>
            <w:r w:rsidRPr="00EF75FA">
              <w:rPr>
                <w:rFonts w:ascii="Avenir Next LT Pro" w:hAnsi="Avenir Next LT Pro"/>
                <w:sz w:val="20"/>
                <w:szCs w:val="20"/>
              </w:rPr>
              <w:t xml:space="preserve">0 meters. </w:t>
            </w:r>
          </w:p>
          <w:p w14:paraId="6D98F232" w14:textId="5F97AE3D" w:rsidR="00844839" w:rsidRPr="00EF75FA" w:rsidRDefault="00DF1F95" w:rsidP="00DF1F95">
            <w:pPr>
              <w:pStyle w:val="BulletsText"/>
              <w:rPr>
                <w:rFonts w:ascii="Avenir Next LT Pro" w:hAnsi="Avenir Next LT Pro"/>
                <w:sz w:val="20"/>
                <w:szCs w:val="20"/>
              </w:rPr>
            </w:pPr>
            <w:r w:rsidRPr="00EF75FA">
              <w:rPr>
                <w:rFonts w:ascii="Avenir Next LT Pro" w:hAnsi="Avenir Next LT Pro"/>
                <w:sz w:val="20"/>
                <w:szCs w:val="20"/>
              </w:rPr>
              <w:t xml:space="preserve">A </w:t>
            </w:r>
            <w:r w:rsidR="00844839" w:rsidRPr="00EF75FA">
              <w:rPr>
                <w:rFonts w:ascii="Avenir Next LT Pro" w:hAnsi="Avenir Next LT Pro"/>
                <w:sz w:val="20"/>
                <w:szCs w:val="20"/>
              </w:rPr>
              <w:t>further</w:t>
            </w:r>
            <w:r w:rsidRPr="00EF75FA">
              <w:rPr>
                <w:rFonts w:ascii="Avenir Next LT Pro" w:hAnsi="Avenir Next LT Pro"/>
                <w:sz w:val="20"/>
                <w:szCs w:val="20"/>
              </w:rPr>
              <w:t xml:space="preserve"> exploration program had commenced between November 2021 to April 2022, completing a total of 4 drill holes</w:t>
            </w:r>
            <w:r w:rsidR="00C474AD">
              <w:rPr>
                <w:rFonts w:ascii="Avenir Next LT Pro" w:hAnsi="Avenir Next LT Pro"/>
                <w:sz w:val="20"/>
                <w:szCs w:val="20"/>
              </w:rPr>
              <w:t xml:space="preserve"> and 1 offset hole</w:t>
            </w:r>
            <w:r w:rsidRPr="00EF75FA">
              <w:rPr>
                <w:rFonts w:ascii="Avenir Next LT Pro" w:hAnsi="Avenir Next LT Pro"/>
                <w:sz w:val="20"/>
                <w:szCs w:val="20"/>
              </w:rPr>
              <w:t xml:space="preserve"> in the prospect, with a cumulative depth of 2,</w:t>
            </w:r>
            <w:r w:rsidR="00C474AD">
              <w:rPr>
                <w:rFonts w:ascii="Avenir Next LT Pro" w:hAnsi="Avenir Next LT Pro"/>
                <w:sz w:val="20"/>
                <w:szCs w:val="20"/>
              </w:rPr>
              <w:t>440.70</w:t>
            </w:r>
            <w:r w:rsidRPr="00EF75FA">
              <w:rPr>
                <w:rFonts w:ascii="Avenir Next LT Pro" w:hAnsi="Avenir Next LT Pro"/>
                <w:sz w:val="20"/>
                <w:szCs w:val="20"/>
              </w:rPr>
              <w:t xml:space="preserve"> meters. </w:t>
            </w:r>
          </w:p>
          <w:p w14:paraId="3D77876F" w14:textId="77777777" w:rsidR="009D173F" w:rsidRPr="00EF75FA" w:rsidRDefault="00844839" w:rsidP="00DF1F95">
            <w:pPr>
              <w:pStyle w:val="BulletsText"/>
              <w:rPr>
                <w:rFonts w:ascii="Avenir Next LT Pro" w:hAnsi="Avenir Next LT Pro"/>
                <w:sz w:val="20"/>
                <w:szCs w:val="20"/>
              </w:rPr>
            </w:pPr>
            <w:r w:rsidRPr="00EF75FA">
              <w:rPr>
                <w:rFonts w:ascii="Avenir Next LT Pro" w:hAnsi="Avenir Next LT Pro"/>
                <w:sz w:val="20"/>
                <w:szCs w:val="20"/>
              </w:rPr>
              <w:t xml:space="preserve">The most recent drilling program was completed in late 2023 </w:t>
            </w:r>
            <w:r w:rsidR="00EC6930" w:rsidRPr="00EF75FA">
              <w:rPr>
                <w:rFonts w:ascii="Avenir Next LT Pro" w:hAnsi="Avenir Next LT Pro"/>
                <w:sz w:val="20"/>
                <w:szCs w:val="20"/>
              </w:rPr>
              <w:t xml:space="preserve">with 12 shallow diamond drill holes for a total length of </w:t>
            </w:r>
            <w:r w:rsidR="009D173F" w:rsidRPr="00EF75FA">
              <w:rPr>
                <w:rFonts w:ascii="Avenir Next LT Pro" w:hAnsi="Avenir Next LT Pro"/>
                <w:sz w:val="20"/>
                <w:szCs w:val="20"/>
              </w:rPr>
              <w:t xml:space="preserve">824.7m </w:t>
            </w:r>
          </w:p>
          <w:p w14:paraId="3D752881" w14:textId="24477975" w:rsidR="00BE0908" w:rsidRPr="00EF75FA" w:rsidRDefault="009D173F" w:rsidP="00DF1F95">
            <w:pPr>
              <w:pStyle w:val="BulletsText"/>
              <w:rPr>
                <w:rFonts w:ascii="Avenir Next LT Pro" w:hAnsi="Avenir Next LT Pro"/>
                <w:sz w:val="20"/>
                <w:szCs w:val="20"/>
              </w:rPr>
            </w:pPr>
            <w:r w:rsidRPr="00EF75FA">
              <w:rPr>
                <w:rFonts w:ascii="Avenir Next LT Pro" w:hAnsi="Avenir Next LT Pro"/>
                <w:sz w:val="20"/>
                <w:szCs w:val="20"/>
              </w:rPr>
              <w:lastRenderedPageBreak/>
              <w:t>There are a total of 45</w:t>
            </w:r>
            <w:r w:rsidR="006D1A79" w:rsidRPr="00EF75FA">
              <w:rPr>
                <w:rFonts w:ascii="Avenir Next LT Pro" w:hAnsi="Avenir Next LT Pro"/>
                <w:sz w:val="20"/>
                <w:szCs w:val="20"/>
              </w:rPr>
              <w:t xml:space="preserve"> holes </w:t>
            </w:r>
            <w:r w:rsidRPr="00EF75FA">
              <w:rPr>
                <w:rFonts w:ascii="Avenir Next LT Pro" w:hAnsi="Avenir Next LT Pro"/>
                <w:sz w:val="20"/>
                <w:szCs w:val="20"/>
              </w:rPr>
              <w:t xml:space="preserve">in the database used for the </w:t>
            </w:r>
            <w:r w:rsidR="00576F10" w:rsidRPr="00EF75FA">
              <w:rPr>
                <w:rFonts w:ascii="Avenir Next LT Pro" w:hAnsi="Avenir Next LT Pro"/>
                <w:sz w:val="20"/>
                <w:szCs w:val="20"/>
              </w:rPr>
              <w:t xml:space="preserve">MRE which is the subject of this release for a </w:t>
            </w:r>
            <w:r w:rsidR="00DF1F95" w:rsidRPr="00EF75FA">
              <w:rPr>
                <w:rFonts w:ascii="Avenir Next LT Pro" w:hAnsi="Avenir Next LT Pro"/>
                <w:sz w:val="20"/>
                <w:szCs w:val="20"/>
              </w:rPr>
              <w:t xml:space="preserve">cumulative depth of </w:t>
            </w:r>
            <w:r w:rsidR="00A56AD1" w:rsidRPr="00EF75FA">
              <w:rPr>
                <w:rFonts w:ascii="Avenir Next LT Pro" w:eastAsia="Calibri" w:hAnsi="Avenir Next LT Pro"/>
                <w:color w:val="404040" w:themeColor="text1" w:themeTint="BF"/>
                <w:lang w:val="en-PH"/>
              </w:rPr>
              <w:t xml:space="preserve">25,782.1 </w:t>
            </w:r>
            <w:r w:rsidR="00DF1F95" w:rsidRPr="00EF75FA">
              <w:rPr>
                <w:rFonts w:ascii="Avenir Next LT Pro" w:hAnsi="Avenir Next LT Pro"/>
                <w:sz w:val="20"/>
                <w:szCs w:val="20"/>
              </w:rPr>
              <w:t>meters</w:t>
            </w:r>
            <w:r w:rsidR="00BE0908" w:rsidRPr="00EF75FA">
              <w:rPr>
                <w:rFonts w:ascii="Avenir Next LT Pro" w:hAnsi="Avenir Next LT Pro"/>
                <w:sz w:val="20"/>
                <w:szCs w:val="20"/>
              </w:rPr>
              <w:t>.</w:t>
            </w:r>
          </w:p>
          <w:p w14:paraId="3F9139C4" w14:textId="316D1E9C" w:rsidR="00BE0908" w:rsidRPr="00EF75FA" w:rsidRDefault="00C73590" w:rsidP="00C73590">
            <w:pPr>
              <w:pStyle w:val="BulletsText"/>
              <w:rPr>
                <w:rFonts w:ascii="Avenir Next LT Pro" w:hAnsi="Avenir Next LT Pro"/>
                <w:sz w:val="20"/>
                <w:szCs w:val="20"/>
              </w:rPr>
            </w:pPr>
            <w:r w:rsidRPr="00EF75FA">
              <w:rPr>
                <w:rFonts w:ascii="Avenir Next LT Pro" w:hAnsi="Avenir Next LT Pro"/>
                <w:sz w:val="20"/>
                <w:szCs w:val="20"/>
              </w:rPr>
              <w:t>The core drilling utili</w:t>
            </w:r>
            <w:r w:rsidR="001C6D65" w:rsidRPr="00EF75FA">
              <w:rPr>
                <w:rFonts w:ascii="Avenir Next LT Pro" w:hAnsi="Avenir Next LT Pro"/>
                <w:sz w:val="20"/>
                <w:szCs w:val="20"/>
              </w:rPr>
              <w:t>s</w:t>
            </w:r>
            <w:r w:rsidRPr="00EF75FA">
              <w:rPr>
                <w:rFonts w:ascii="Avenir Next LT Pro" w:hAnsi="Avenir Next LT Pro"/>
                <w:sz w:val="20"/>
                <w:szCs w:val="20"/>
              </w:rPr>
              <w:t>ed a triple-tube core barrel from collar to end-of-hole to ensure optimum core recovery, with the deepest hole drilled being 1,400 meters.</w:t>
            </w:r>
          </w:p>
        </w:tc>
      </w:tr>
      <w:tr w:rsidR="009E0B81" w:rsidRPr="009E0B81" w14:paraId="6775A11E" w14:textId="77777777" w:rsidTr="00CE54BE">
        <w:tc>
          <w:tcPr>
            <w:tcW w:w="1413" w:type="dxa"/>
            <w:shd w:val="clear" w:color="auto" w:fill="auto"/>
          </w:tcPr>
          <w:p w14:paraId="18F248C4" w14:textId="33EC523C" w:rsidR="009E0B81" w:rsidRPr="009E0B81" w:rsidRDefault="009E0B81" w:rsidP="009E0B81">
            <w:pPr>
              <w:rPr>
                <w:rFonts w:ascii="Avenir Next LT Pro" w:hAnsi="Avenir Next LT Pro" w:cstheme="majorHAnsi"/>
                <w:b/>
                <w:bCs/>
                <w:iCs/>
                <w:color w:val="404040" w:themeColor="text1" w:themeTint="BF"/>
                <w:szCs w:val="20"/>
              </w:rPr>
            </w:pPr>
            <w:r w:rsidRPr="00106E31">
              <w:rPr>
                <w:rFonts w:ascii="Avenir Next LT Pro" w:hAnsi="Avenir Next LT Pro" w:cstheme="majorHAnsi"/>
                <w:b/>
                <w:bCs/>
                <w:iCs/>
                <w:color w:val="404040" w:themeColor="text1" w:themeTint="BF"/>
                <w:szCs w:val="20"/>
              </w:rPr>
              <w:lastRenderedPageBreak/>
              <w:t>Drill sample recovery</w:t>
            </w:r>
          </w:p>
        </w:tc>
        <w:tc>
          <w:tcPr>
            <w:tcW w:w="3998" w:type="dxa"/>
            <w:shd w:val="clear" w:color="auto" w:fill="auto"/>
          </w:tcPr>
          <w:p w14:paraId="0C1B87A4" w14:textId="77777777" w:rsidR="009E0B81" w:rsidRPr="00106E31" w:rsidRDefault="009E0B81" w:rsidP="009E0B81">
            <w:pPr>
              <w:pStyle w:val="BulletsText"/>
              <w:rPr>
                <w:rFonts w:ascii="Avenir Next LT Pro" w:hAnsi="Avenir Next LT Pro"/>
                <w:sz w:val="20"/>
                <w:szCs w:val="20"/>
              </w:rPr>
            </w:pPr>
            <w:r w:rsidRPr="00106E31">
              <w:rPr>
                <w:rFonts w:ascii="Avenir Next LT Pro" w:hAnsi="Avenir Next LT Pro"/>
                <w:sz w:val="20"/>
                <w:szCs w:val="20"/>
              </w:rPr>
              <w:t>Method of recording and assessing core and chip sample recoveries and results assessed.</w:t>
            </w:r>
          </w:p>
          <w:p w14:paraId="172F48C4" w14:textId="77777777" w:rsidR="009E0B81" w:rsidRPr="00106E31" w:rsidRDefault="009E0B81" w:rsidP="009E0B81">
            <w:pPr>
              <w:pStyle w:val="BulletsText"/>
              <w:rPr>
                <w:rFonts w:ascii="Avenir Next LT Pro" w:hAnsi="Avenir Next LT Pro"/>
                <w:sz w:val="20"/>
                <w:szCs w:val="20"/>
              </w:rPr>
            </w:pPr>
            <w:r w:rsidRPr="00106E31">
              <w:rPr>
                <w:rFonts w:ascii="Avenir Next LT Pro" w:hAnsi="Avenir Next LT Pro"/>
                <w:sz w:val="20"/>
                <w:szCs w:val="20"/>
              </w:rPr>
              <w:t>Measures taken to maximise sample recovery and ensure representative nature of the samples.</w:t>
            </w:r>
          </w:p>
          <w:p w14:paraId="21DE3DAE" w14:textId="0C0744CC" w:rsidR="009E0B81" w:rsidRPr="009E0B81" w:rsidRDefault="009E0B81" w:rsidP="009E0B81">
            <w:pPr>
              <w:pStyle w:val="BulletsText"/>
              <w:rPr>
                <w:rFonts w:ascii="Avenir Next LT Pro" w:hAnsi="Avenir Next LT Pro"/>
                <w:sz w:val="20"/>
                <w:szCs w:val="20"/>
              </w:rPr>
            </w:pPr>
            <w:r w:rsidRPr="00106E31">
              <w:rPr>
                <w:rFonts w:ascii="Avenir Next LT Pro" w:hAnsi="Avenir Next LT Pro"/>
                <w:sz w:val="20"/>
                <w:szCs w:val="20"/>
              </w:rPr>
              <w:t>Whether a relationship exists between sample recovery and grade and whether sample bias may have occurred due to preferential loss/gain of fine/coarse material.</w:t>
            </w:r>
          </w:p>
        </w:tc>
        <w:tc>
          <w:tcPr>
            <w:tcW w:w="4365" w:type="dxa"/>
            <w:shd w:val="clear" w:color="auto" w:fill="auto"/>
          </w:tcPr>
          <w:p w14:paraId="0DE7056D" w14:textId="77777777" w:rsidR="009E0B81" w:rsidRPr="00106E31" w:rsidRDefault="009E0B81" w:rsidP="009E0B81">
            <w:pPr>
              <w:pStyle w:val="BulletsText"/>
              <w:rPr>
                <w:rFonts w:ascii="Avenir Next LT Pro" w:hAnsi="Avenir Next LT Pro"/>
                <w:sz w:val="20"/>
                <w:szCs w:val="20"/>
              </w:rPr>
            </w:pPr>
            <w:r w:rsidRPr="00106E31">
              <w:rPr>
                <w:rFonts w:ascii="Avenir Next LT Pro" w:hAnsi="Avenir Next LT Pro"/>
                <w:sz w:val="20"/>
                <w:szCs w:val="20"/>
              </w:rPr>
              <w:t xml:space="preserve">Core recovery has been recorded for every interval as part of the routine </w:t>
            </w:r>
            <w:proofErr w:type="spellStart"/>
            <w:r w:rsidRPr="00106E31">
              <w:rPr>
                <w:rFonts w:ascii="Avenir Next LT Pro" w:hAnsi="Avenir Next LT Pro"/>
                <w:sz w:val="20"/>
                <w:szCs w:val="20"/>
              </w:rPr>
              <w:t>geomechanical</w:t>
            </w:r>
            <w:proofErr w:type="spellEnd"/>
            <w:r w:rsidRPr="00106E31">
              <w:rPr>
                <w:rFonts w:ascii="Avenir Next LT Pro" w:hAnsi="Avenir Next LT Pro"/>
                <w:sz w:val="20"/>
                <w:szCs w:val="20"/>
              </w:rPr>
              <w:t xml:space="preserve"> logging.</w:t>
            </w:r>
          </w:p>
          <w:p w14:paraId="72C7ECBA" w14:textId="77777777" w:rsidR="009E0B81" w:rsidRPr="00106E31" w:rsidRDefault="009E0B81" w:rsidP="009E0B81">
            <w:pPr>
              <w:pStyle w:val="BulletsText"/>
              <w:rPr>
                <w:rFonts w:ascii="Avenir Next LT Pro" w:hAnsi="Avenir Next LT Pro"/>
                <w:sz w:val="20"/>
                <w:szCs w:val="20"/>
              </w:rPr>
            </w:pPr>
            <w:r w:rsidRPr="00106E31">
              <w:rPr>
                <w:rFonts w:ascii="Avenir Next LT Pro" w:hAnsi="Avenir Next LT Pro"/>
                <w:sz w:val="20"/>
                <w:szCs w:val="20"/>
              </w:rPr>
              <w:t>Recovered core lengths on average were measured to be over 97% for the drill holes with form part of the MRE, indicating a high recovery and minimal lost core.</w:t>
            </w:r>
          </w:p>
          <w:p w14:paraId="65F0F1B5" w14:textId="7AD19C5E" w:rsidR="009E0B81" w:rsidRPr="009E0B81" w:rsidRDefault="009E0B81" w:rsidP="009E0B81">
            <w:pPr>
              <w:pStyle w:val="BulletsText"/>
              <w:rPr>
                <w:rFonts w:ascii="Avenir Next LT Pro" w:hAnsi="Avenir Next LT Pro"/>
                <w:sz w:val="20"/>
                <w:szCs w:val="20"/>
              </w:rPr>
            </w:pPr>
            <w:r w:rsidRPr="00106E31">
              <w:rPr>
                <w:rFonts w:ascii="Avenir Next LT Pro" w:hAnsi="Avenir Next LT Pro"/>
                <w:sz w:val="20"/>
                <w:szCs w:val="20"/>
              </w:rPr>
              <w:t xml:space="preserve">All drilling activities were supervised by company Geologists. Trained Core house technician </w:t>
            </w:r>
            <w:proofErr w:type="gramStart"/>
            <w:r w:rsidRPr="00106E31">
              <w:rPr>
                <w:rFonts w:ascii="Avenir Next LT Pro" w:hAnsi="Avenir Next LT Pro"/>
                <w:sz w:val="20"/>
                <w:szCs w:val="20"/>
              </w:rPr>
              <w:t>were</w:t>
            </w:r>
            <w:proofErr w:type="gramEnd"/>
            <w:r w:rsidRPr="00106E31">
              <w:rPr>
                <w:rFonts w:ascii="Avenir Next LT Pro" w:hAnsi="Avenir Next LT Pro"/>
                <w:sz w:val="20"/>
                <w:szCs w:val="20"/>
              </w:rPr>
              <w:t xml:space="preserve"> responsible for the core recovery determination.</w:t>
            </w:r>
          </w:p>
        </w:tc>
      </w:tr>
      <w:tr w:rsidR="009E0B81" w:rsidRPr="009E0B81" w14:paraId="2A113A5A" w14:textId="77777777" w:rsidTr="00CE54BE">
        <w:tc>
          <w:tcPr>
            <w:tcW w:w="1413" w:type="dxa"/>
            <w:shd w:val="clear" w:color="auto" w:fill="auto"/>
          </w:tcPr>
          <w:p w14:paraId="01D43235" w14:textId="592B5916" w:rsidR="009E0B81" w:rsidRPr="00106E31" w:rsidRDefault="009E0B81" w:rsidP="009E0B81">
            <w:pPr>
              <w:rPr>
                <w:rFonts w:ascii="Avenir Next LT Pro" w:hAnsi="Avenir Next LT Pro" w:cstheme="majorHAnsi"/>
                <w:b/>
                <w:bCs/>
                <w:iCs/>
                <w:color w:val="404040" w:themeColor="text1" w:themeTint="BF"/>
                <w:szCs w:val="20"/>
              </w:rPr>
            </w:pPr>
            <w:r w:rsidRPr="00E90646">
              <w:rPr>
                <w:rFonts w:ascii="Avenir Next LT Pro" w:hAnsi="Avenir Next LT Pro" w:cstheme="majorHAnsi"/>
                <w:b/>
                <w:bCs/>
                <w:iCs/>
                <w:color w:val="404040" w:themeColor="text1" w:themeTint="BF"/>
                <w:szCs w:val="20"/>
              </w:rPr>
              <w:t>Logging</w:t>
            </w:r>
          </w:p>
        </w:tc>
        <w:tc>
          <w:tcPr>
            <w:tcW w:w="3998" w:type="dxa"/>
            <w:shd w:val="clear" w:color="auto" w:fill="auto"/>
          </w:tcPr>
          <w:p w14:paraId="6F058E3C" w14:textId="77777777" w:rsidR="009E0B81" w:rsidRPr="00E90646" w:rsidRDefault="009E0B81" w:rsidP="009E0B81">
            <w:pPr>
              <w:pStyle w:val="BulletsText"/>
              <w:rPr>
                <w:rFonts w:ascii="Avenir Next LT Pro" w:hAnsi="Avenir Next LT Pro"/>
                <w:sz w:val="20"/>
                <w:szCs w:val="20"/>
              </w:rPr>
            </w:pPr>
            <w:r w:rsidRPr="00E90646">
              <w:rPr>
                <w:rFonts w:ascii="Avenir Next LT Pro" w:hAnsi="Avenir Next LT Pro"/>
                <w:sz w:val="20"/>
                <w:szCs w:val="20"/>
              </w:rPr>
              <w:t>Whether core and chip samples have been geologically and geotechnically logged to a level of detail to support appropriate Mineral Resource estimation, mining studies and metallurgical studies.</w:t>
            </w:r>
          </w:p>
          <w:p w14:paraId="432E8D8E" w14:textId="77777777" w:rsidR="009E0B81" w:rsidRPr="00E90646" w:rsidRDefault="009E0B81" w:rsidP="009E0B81">
            <w:pPr>
              <w:pStyle w:val="BulletsText"/>
              <w:rPr>
                <w:rFonts w:ascii="Avenir Next LT Pro" w:hAnsi="Avenir Next LT Pro"/>
                <w:sz w:val="20"/>
                <w:szCs w:val="20"/>
              </w:rPr>
            </w:pPr>
            <w:r w:rsidRPr="00E90646">
              <w:rPr>
                <w:rFonts w:ascii="Avenir Next LT Pro" w:hAnsi="Avenir Next LT Pro"/>
                <w:sz w:val="20"/>
                <w:szCs w:val="20"/>
              </w:rPr>
              <w:t>Whether logging is qualitative or quantitative in nature. Core (or costean, channel, etc) photography.</w:t>
            </w:r>
          </w:p>
          <w:p w14:paraId="4496DBFE" w14:textId="6BF960DE" w:rsidR="009E0B81" w:rsidRPr="00106E31" w:rsidRDefault="009E0B81" w:rsidP="009E0B81">
            <w:pPr>
              <w:pStyle w:val="BulletsText"/>
              <w:rPr>
                <w:rFonts w:ascii="Avenir Next LT Pro" w:hAnsi="Avenir Next LT Pro"/>
                <w:sz w:val="20"/>
                <w:szCs w:val="20"/>
              </w:rPr>
            </w:pPr>
            <w:r w:rsidRPr="00E90646">
              <w:rPr>
                <w:rFonts w:ascii="Avenir Next LT Pro" w:hAnsi="Avenir Next LT Pro"/>
                <w:sz w:val="20"/>
                <w:szCs w:val="20"/>
              </w:rPr>
              <w:t>The total length and percentage of the relevant intersections logged.</w:t>
            </w:r>
          </w:p>
        </w:tc>
        <w:tc>
          <w:tcPr>
            <w:tcW w:w="4365" w:type="dxa"/>
            <w:shd w:val="clear" w:color="auto" w:fill="auto"/>
          </w:tcPr>
          <w:p w14:paraId="59060E25" w14:textId="77777777" w:rsidR="009E0B81" w:rsidRPr="00E90646" w:rsidRDefault="009E0B81" w:rsidP="009E0B81">
            <w:pPr>
              <w:pStyle w:val="BulletsText"/>
              <w:rPr>
                <w:rFonts w:ascii="Avenir Next LT Pro" w:hAnsi="Avenir Next LT Pro"/>
                <w:sz w:val="20"/>
                <w:szCs w:val="20"/>
              </w:rPr>
            </w:pPr>
            <w:r w:rsidRPr="00E90646">
              <w:rPr>
                <w:rFonts w:ascii="Avenir Next LT Pro" w:hAnsi="Avenir Next LT Pro"/>
                <w:sz w:val="20"/>
                <w:szCs w:val="20"/>
              </w:rPr>
              <w:t xml:space="preserve">Geologists were tasked to oversee the daily quick log report down to sampling. Daily quick log form was completed to identify the geological details such as lithology, </w:t>
            </w:r>
            <w:proofErr w:type="gramStart"/>
            <w:r w:rsidRPr="00E90646">
              <w:rPr>
                <w:rFonts w:ascii="Avenir Next LT Pro" w:hAnsi="Avenir Next LT Pro"/>
                <w:sz w:val="20"/>
                <w:szCs w:val="20"/>
              </w:rPr>
              <w:t>alteration</w:t>
            </w:r>
            <w:proofErr w:type="gramEnd"/>
            <w:r w:rsidRPr="00E90646">
              <w:rPr>
                <w:rFonts w:ascii="Avenir Next LT Pro" w:hAnsi="Avenir Next LT Pro"/>
                <w:sz w:val="20"/>
                <w:szCs w:val="20"/>
              </w:rPr>
              <w:t xml:space="preserve"> and mineralisation with corresponding percentage estimate of Cu minerals and Cu grade, using an established geological code.</w:t>
            </w:r>
          </w:p>
          <w:p w14:paraId="5859980D" w14:textId="77777777" w:rsidR="009E0B81" w:rsidRPr="00E90646" w:rsidRDefault="009E0B81" w:rsidP="009E0B81">
            <w:pPr>
              <w:pStyle w:val="BulletsText"/>
              <w:rPr>
                <w:rFonts w:ascii="Avenir Next LT Pro" w:hAnsi="Avenir Next LT Pro"/>
                <w:sz w:val="20"/>
                <w:szCs w:val="20"/>
              </w:rPr>
            </w:pPr>
            <w:r w:rsidRPr="00E90646">
              <w:rPr>
                <w:rFonts w:ascii="Avenir Next LT Pro" w:hAnsi="Avenir Next LT Pro"/>
                <w:sz w:val="20"/>
                <w:szCs w:val="20"/>
              </w:rPr>
              <w:t>Detailed logging proceeds describing geological characteristics present in the core, i.e. lithology, alteration, mineralogy, structures, etc.</w:t>
            </w:r>
          </w:p>
          <w:p w14:paraId="6A8276B7" w14:textId="002B192C" w:rsidR="009E0B81" w:rsidRPr="00106E31" w:rsidRDefault="009E0B81" w:rsidP="009E0B81">
            <w:pPr>
              <w:pStyle w:val="BulletsText"/>
              <w:rPr>
                <w:rFonts w:ascii="Avenir Next LT Pro" w:hAnsi="Avenir Next LT Pro"/>
                <w:sz w:val="20"/>
                <w:szCs w:val="20"/>
              </w:rPr>
            </w:pPr>
            <w:r w:rsidRPr="00E90646">
              <w:rPr>
                <w:rFonts w:ascii="Avenir Next LT Pro" w:hAnsi="Avenir Next LT Pro"/>
                <w:sz w:val="20"/>
                <w:szCs w:val="20"/>
              </w:rPr>
              <w:t xml:space="preserve">Core photography was undertaken after completing the </w:t>
            </w:r>
            <w:proofErr w:type="spellStart"/>
            <w:r w:rsidRPr="00E90646">
              <w:rPr>
                <w:rFonts w:ascii="Avenir Next LT Pro" w:hAnsi="Avenir Next LT Pro"/>
                <w:sz w:val="20"/>
                <w:szCs w:val="20"/>
              </w:rPr>
              <w:t>geomechanical</w:t>
            </w:r>
            <w:proofErr w:type="spellEnd"/>
            <w:r w:rsidRPr="00E90646">
              <w:rPr>
                <w:rFonts w:ascii="Avenir Next LT Pro" w:hAnsi="Avenir Next LT Pro"/>
                <w:sz w:val="20"/>
                <w:szCs w:val="20"/>
              </w:rPr>
              <w:t xml:space="preserve"> logging.</w:t>
            </w:r>
          </w:p>
        </w:tc>
      </w:tr>
      <w:tr w:rsidR="009E0B81" w:rsidRPr="009E0B81" w14:paraId="223A6EC0" w14:textId="77777777" w:rsidTr="00CE54BE">
        <w:tc>
          <w:tcPr>
            <w:tcW w:w="1413" w:type="dxa"/>
            <w:shd w:val="clear" w:color="auto" w:fill="auto"/>
          </w:tcPr>
          <w:p w14:paraId="3CF0794A" w14:textId="3AFDA013" w:rsidR="009E0B81" w:rsidRPr="00E90646" w:rsidRDefault="009E0B81" w:rsidP="009E0B81">
            <w:pPr>
              <w:rPr>
                <w:rFonts w:ascii="Avenir Next LT Pro" w:hAnsi="Avenir Next LT Pro" w:cstheme="majorHAnsi"/>
                <w:b/>
                <w:bCs/>
                <w:iCs/>
                <w:color w:val="404040" w:themeColor="text1" w:themeTint="BF"/>
                <w:szCs w:val="20"/>
              </w:rPr>
            </w:pPr>
            <w:r w:rsidRPr="008F666B">
              <w:rPr>
                <w:rFonts w:ascii="Avenir Next LT Pro" w:hAnsi="Avenir Next LT Pro" w:cstheme="majorHAnsi"/>
                <w:b/>
                <w:bCs/>
                <w:iCs/>
                <w:color w:val="404040" w:themeColor="text1" w:themeTint="BF"/>
                <w:szCs w:val="20"/>
              </w:rPr>
              <w:t>Sub-sampling techniques and sample preparation</w:t>
            </w:r>
          </w:p>
        </w:tc>
        <w:tc>
          <w:tcPr>
            <w:tcW w:w="3998" w:type="dxa"/>
            <w:shd w:val="clear" w:color="auto" w:fill="auto"/>
          </w:tcPr>
          <w:p w14:paraId="2EF2C1A9" w14:textId="77777777" w:rsidR="009E0B81" w:rsidRPr="008F666B" w:rsidRDefault="009E0B81" w:rsidP="009E0B81">
            <w:pPr>
              <w:pStyle w:val="BulletsText"/>
              <w:rPr>
                <w:rFonts w:ascii="Avenir Next LT Pro" w:hAnsi="Avenir Next LT Pro"/>
                <w:sz w:val="20"/>
                <w:szCs w:val="20"/>
              </w:rPr>
            </w:pPr>
            <w:r w:rsidRPr="008F666B">
              <w:rPr>
                <w:rFonts w:ascii="Avenir Next LT Pro" w:hAnsi="Avenir Next LT Pro"/>
                <w:sz w:val="20"/>
                <w:szCs w:val="20"/>
              </w:rPr>
              <w:t xml:space="preserve">If core, whether cut or sawn and whether quarter, half or all </w:t>
            </w:r>
            <w:proofErr w:type="gramStart"/>
            <w:r w:rsidRPr="008F666B">
              <w:rPr>
                <w:rFonts w:ascii="Avenir Next LT Pro" w:hAnsi="Avenir Next LT Pro"/>
                <w:sz w:val="20"/>
                <w:szCs w:val="20"/>
              </w:rPr>
              <w:t>core</w:t>
            </w:r>
            <w:proofErr w:type="gramEnd"/>
            <w:r w:rsidRPr="008F666B">
              <w:rPr>
                <w:rFonts w:ascii="Avenir Next LT Pro" w:hAnsi="Avenir Next LT Pro"/>
                <w:sz w:val="20"/>
                <w:szCs w:val="20"/>
              </w:rPr>
              <w:t xml:space="preserve"> taken.</w:t>
            </w:r>
          </w:p>
          <w:p w14:paraId="31FC322F" w14:textId="77777777" w:rsidR="009E0B81" w:rsidRPr="008F666B" w:rsidRDefault="009E0B81" w:rsidP="009E0B81">
            <w:pPr>
              <w:pStyle w:val="BulletsText"/>
              <w:rPr>
                <w:rFonts w:ascii="Avenir Next LT Pro" w:hAnsi="Avenir Next LT Pro"/>
                <w:sz w:val="20"/>
                <w:szCs w:val="20"/>
              </w:rPr>
            </w:pPr>
            <w:r w:rsidRPr="008F666B">
              <w:rPr>
                <w:rFonts w:ascii="Avenir Next LT Pro" w:hAnsi="Avenir Next LT Pro"/>
                <w:sz w:val="20"/>
                <w:szCs w:val="20"/>
              </w:rPr>
              <w:t>If non-core, whether riffled, tube sampled, rotary split, etc and whether sampled wet or dry.</w:t>
            </w:r>
          </w:p>
          <w:p w14:paraId="331DFAFC" w14:textId="77777777" w:rsidR="009E0B81" w:rsidRPr="008F666B" w:rsidRDefault="009E0B81" w:rsidP="009E0B81">
            <w:pPr>
              <w:pStyle w:val="BulletsText"/>
              <w:rPr>
                <w:rFonts w:ascii="Avenir Next LT Pro" w:hAnsi="Avenir Next LT Pro"/>
                <w:sz w:val="20"/>
                <w:szCs w:val="20"/>
              </w:rPr>
            </w:pPr>
            <w:r w:rsidRPr="008F666B">
              <w:rPr>
                <w:rFonts w:ascii="Avenir Next LT Pro" w:hAnsi="Avenir Next LT Pro"/>
                <w:sz w:val="20"/>
                <w:szCs w:val="20"/>
              </w:rPr>
              <w:t xml:space="preserve">For all sample types, the nature, </w:t>
            </w:r>
            <w:proofErr w:type="gramStart"/>
            <w:r w:rsidRPr="008F666B">
              <w:rPr>
                <w:rFonts w:ascii="Avenir Next LT Pro" w:hAnsi="Avenir Next LT Pro"/>
                <w:sz w:val="20"/>
                <w:szCs w:val="20"/>
              </w:rPr>
              <w:t>quality</w:t>
            </w:r>
            <w:proofErr w:type="gramEnd"/>
            <w:r w:rsidRPr="008F666B">
              <w:rPr>
                <w:rFonts w:ascii="Avenir Next LT Pro" w:hAnsi="Avenir Next LT Pro"/>
                <w:sz w:val="20"/>
                <w:szCs w:val="20"/>
              </w:rPr>
              <w:t xml:space="preserve"> and appropriateness of the sample preparation technique.</w:t>
            </w:r>
          </w:p>
          <w:p w14:paraId="20325B15" w14:textId="77777777" w:rsidR="009E0B81" w:rsidRPr="008F666B" w:rsidRDefault="009E0B81" w:rsidP="009E0B81">
            <w:pPr>
              <w:pStyle w:val="BulletsText"/>
              <w:rPr>
                <w:rFonts w:ascii="Avenir Next LT Pro" w:hAnsi="Avenir Next LT Pro"/>
                <w:sz w:val="20"/>
                <w:szCs w:val="20"/>
              </w:rPr>
            </w:pPr>
            <w:r w:rsidRPr="008F666B">
              <w:rPr>
                <w:rFonts w:ascii="Avenir Next LT Pro" w:hAnsi="Avenir Next LT Pro"/>
                <w:sz w:val="20"/>
                <w:szCs w:val="20"/>
              </w:rPr>
              <w:t xml:space="preserve">Quality control procedures adopted for all sub-sampling stages to maximise </w:t>
            </w:r>
            <w:proofErr w:type="spellStart"/>
            <w:r w:rsidRPr="008F666B">
              <w:rPr>
                <w:rFonts w:ascii="Avenir Next LT Pro" w:hAnsi="Avenir Next LT Pro"/>
                <w:sz w:val="20"/>
                <w:szCs w:val="20"/>
              </w:rPr>
              <w:t>representivity</w:t>
            </w:r>
            <w:proofErr w:type="spellEnd"/>
            <w:r w:rsidRPr="008F666B">
              <w:rPr>
                <w:rFonts w:ascii="Avenir Next LT Pro" w:hAnsi="Avenir Next LT Pro"/>
                <w:sz w:val="20"/>
                <w:szCs w:val="20"/>
              </w:rPr>
              <w:t xml:space="preserve"> of samples.</w:t>
            </w:r>
          </w:p>
          <w:p w14:paraId="46DCFDAF" w14:textId="77777777" w:rsidR="009E0B81" w:rsidRPr="008F666B" w:rsidRDefault="009E0B81" w:rsidP="009E0B81">
            <w:pPr>
              <w:pStyle w:val="BulletsText"/>
              <w:rPr>
                <w:rFonts w:ascii="Avenir Next LT Pro" w:hAnsi="Avenir Next LT Pro"/>
                <w:sz w:val="20"/>
                <w:szCs w:val="20"/>
              </w:rPr>
            </w:pPr>
            <w:r w:rsidRPr="008F666B">
              <w:rPr>
                <w:rFonts w:ascii="Avenir Next LT Pro" w:hAnsi="Avenir Next LT Pro"/>
                <w:sz w:val="20"/>
                <w:szCs w:val="20"/>
              </w:rPr>
              <w:t xml:space="preserve">Measures taken to ensure that the sampling is representative of the in-situ material collected, including for </w:t>
            </w:r>
            <w:r w:rsidRPr="008F666B">
              <w:rPr>
                <w:rFonts w:ascii="Avenir Next LT Pro" w:hAnsi="Avenir Next LT Pro"/>
                <w:sz w:val="20"/>
                <w:szCs w:val="20"/>
              </w:rPr>
              <w:lastRenderedPageBreak/>
              <w:t>instance results for field duplicate/second-half sampling.</w:t>
            </w:r>
          </w:p>
          <w:p w14:paraId="7069E558" w14:textId="26FD003D" w:rsidR="009E0B81" w:rsidRPr="00E90646" w:rsidRDefault="009E0B81" w:rsidP="009E0B81">
            <w:pPr>
              <w:pStyle w:val="BulletsText"/>
              <w:rPr>
                <w:rFonts w:ascii="Avenir Next LT Pro" w:hAnsi="Avenir Next LT Pro"/>
                <w:sz w:val="20"/>
                <w:szCs w:val="20"/>
              </w:rPr>
            </w:pPr>
            <w:r w:rsidRPr="008F666B">
              <w:rPr>
                <w:rFonts w:ascii="Avenir Next LT Pro" w:hAnsi="Avenir Next LT Pro"/>
                <w:sz w:val="20"/>
                <w:szCs w:val="20"/>
              </w:rPr>
              <w:t>Whether sample sizes are appropriate to the grain size of the material being sampled.</w:t>
            </w:r>
          </w:p>
        </w:tc>
        <w:tc>
          <w:tcPr>
            <w:tcW w:w="4365" w:type="dxa"/>
            <w:shd w:val="clear" w:color="auto" w:fill="auto"/>
          </w:tcPr>
          <w:p w14:paraId="52FED995" w14:textId="77777777" w:rsidR="009E0B81" w:rsidRPr="008F666B" w:rsidRDefault="009E0B81" w:rsidP="009E0B81">
            <w:pPr>
              <w:pStyle w:val="BulletsText"/>
              <w:rPr>
                <w:rFonts w:ascii="Avenir Next LT Pro" w:hAnsi="Avenir Next LT Pro"/>
                <w:sz w:val="20"/>
                <w:szCs w:val="20"/>
              </w:rPr>
            </w:pPr>
            <w:r w:rsidRPr="008F666B">
              <w:rPr>
                <w:rFonts w:ascii="Avenir Next LT Pro" w:hAnsi="Avenir Next LT Pro"/>
                <w:sz w:val="20"/>
                <w:szCs w:val="20"/>
              </w:rPr>
              <w:lastRenderedPageBreak/>
              <w:t>Samples were routinely taken over a 2m interval, and cut in half, with half of the drill core sent for analysis and half of the drill core retained for future reference.</w:t>
            </w:r>
          </w:p>
          <w:p w14:paraId="15EE1687" w14:textId="77777777" w:rsidR="009E0B81" w:rsidRPr="008F666B" w:rsidRDefault="009E0B81" w:rsidP="009E0B81">
            <w:pPr>
              <w:pStyle w:val="BulletsText"/>
              <w:rPr>
                <w:rFonts w:ascii="Avenir Next LT Pro" w:hAnsi="Avenir Next LT Pro"/>
                <w:sz w:val="20"/>
                <w:szCs w:val="20"/>
              </w:rPr>
            </w:pPr>
            <w:r w:rsidRPr="008F666B">
              <w:rPr>
                <w:rFonts w:ascii="Avenir Next LT Pro" w:hAnsi="Avenir Next LT Pro"/>
                <w:sz w:val="20"/>
                <w:szCs w:val="20"/>
              </w:rPr>
              <w:t xml:space="preserve">Samples were cut on site using a hand core saw.  Samples were then selected and bagged on site prior to delivery to the laboratory (Intertek) in Manila for sample preparation. </w:t>
            </w:r>
          </w:p>
          <w:p w14:paraId="69E2F402" w14:textId="77777777" w:rsidR="009E0B81" w:rsidRPr="008F666B" w:rsidRDefault="009E0B81" w:rsidP="009E0B81">
            <w:pPr>
              <w:pStyle w:val="BulletsText"/>
              <w:rPr>
                <w:rFonts w:ascii="Avenir Next LT Pro" w:hAnsi="Avenir Next LT Pro"/>
                <w:sz w:val="20"/>
                <w:szCs w:val="20"/>
              </w:rPr>
            </w:pPr>
            <w:r w:rsidRPr="008F666B">
              <w:rPr>
                <w:rFonts w:ascii="Avenir Next LT Pro" w:hAnsi="Avenir Next LT Pro"/>
                <w:sz w:val="20"/>
                <w:szCs w:val="20"/>
              </w:rPr>
              <w:t>The sample size is considered appropriate for type of material being samples.</w:t>
            </w:r>
          </w:p>
          <w:p w14:paraId="42B7EF0E" w14:textId="77777777" w:rsidR="009E0B81" w:rsidRPr="008F666B" w:rsidRDefault="009E0B81" w:rsidP="009E0B81">
            <w:pPr>
              <w:pStyle w:val="BulletsText"/>
              <w:numPr>
                <w:ilvl w:val="0"/>
                <w:numId w:val="0"/>
              </w:numPr>
              <w:ind w:left="340" w:hanging="170"/>
              <w:rPr>
                <w:rFonts w:ascii="Avenir Next LT Pro" w:hAnsi="Avenir Next LT Pro"/>
                <w:sz w:val="20"/>
                <w:szCs w:val="20"/>
              </w:rPr>
            </w:pPr>
          </w:p>
          <w:p w14:paraId="255ACF5E" w14:textId="77777777" w:rsidR="009E0B81" w:rsidRPr="008F666B" w:rsidRDefault="009E0B81" w:rsidP="009E0B81">
            <w:pPr>
              <w:pStyle w:val="BulletsText"/>
              <w:numPr>
                <w:ilvl w:val="0"/>
                <w:numId w:val="0"/>
              </w:numPr>
              <w:ind w:left="340" w:hanging="170"/>
              <w:rPr>
                <w:rFonts w:ascii="Avenir Next LT Pro" w:hAnsi="Avenir Next LT Pro"/>
                <w:sz w:val="20"/>
                <w:szCs w:val="20"/>
              </w:rPr>
            </w:pPr>
          </w:p>
          <w:p w14:paraId="27D2167A" w14:textId="77777777" w:rsidR="009E0B81" w:rsidRPr="008F666B" w:rsidRDefault="009E0B81" w:rsidP="009E0B81">
            <w:pPr>
              <w:pStyle w:val="BulletsText"/>
              <w:numPr>
                <w:ilvl w:val="0"/>
                <w:numId w:val="0"/>
              </w:numPr>
              <w:ind w:left="340" w:hanging="170"/>
              <w:rPr>
                <w:rFonts w:ascii="Avenir Next LT Pro" w:hAnsi="Avenir Next LT Pro"/>
                <w:sz w:val="20"/>
                <w:szCs w:val="20"/>
              </w:rPr>
            </w:pPr>
          </w:p>
          <w:p w14:paraId="41B50B2E" w14:textId="77777777" w:rsidR="009E0B81" w:rsidRPr="008F666B" w:rsidRDefault="009E0B81" w:rsidP="009E0B81">
            <w:pPr>
              <w:pStyle w:val="BulletsText"/>
              <w:numPr>
                <w:ilvl w:val="0"/>
                <w:numId w:val="0"/>
              </w:numPr>
              <w:ind w:left="340" w:hanging="170"/>
              <w:rPr>
                <w:rFonts w:ascii="Avenir Next LT Pro" w:hAnsi="Avenir Next LT Pro"/>
                <w:sz w:val="20"/>
                <w:szCs w:val="20"/>
              </w:rPr>
            </w:pPr>
          </w:p>
          <w:p w14:paraId="597ABAC7" w14:textId="77777777" w:rsidR="009E0B81" w:rsidRPr="008F666B" w:rsidRDefault="009E0B81" w:rsidP="009E0B81">
            <w:pPr>
              <w:pStyle w:val="BulletsText"/>
              <w:numPr>
                <w:ilvl w:val="0"/>
                <w:numId w:val="0"/>
              </w:numPr>
              <w:ind w:left="340" w:hanging="170"/>
              <w:rPr>
                <w:rFonts w:ascii="Avenir Next LT Pro" w:hAnsi="Avenir Next LT Pro"/>
                <w:sz w:val="20"/>
                <w:szCs w:val="20"/>
              </w:rPr>
            </w:pPr>
          </w:p>
          <w:p w14:paraId="545C40AE" w14:textId="77777777" w:rsidR="009E0B81" w:rsidRPr="008F666B" w:rsidRDefault="009E0B81" w:rsidP="009E0B81">
            <w:pPr>
              <w:pStyle w:val="BulletsText"/>
              <w:numPr>
                <w:ilvl w:val="0"/>
                <w:numId w:val="0"/>
              </w:numPr>
              <w:rPr>
                <w:rFonts w:ascii="Avenir Next LT Pro" w:hAnsi="Avenir Next LT Pro"/>
                <w:sz w:val="20"/>
                <w:szCs w:val="20"/>
              </w:rPr>
            </w:pPr>
          </w:p>
          <w:p w14:paraId="29905C87" w14:textId="77777777" w:rsidR="009E0B81" w:rsidRPr="00E90646" w:rsidRDefault="009E0B81" w:rsidP="00A52753">
            <w:pPr>
              <w:pStyle w:val="BulletsText"/>
              <w:numPr>
                <w:ilvl w:val="0"/>
                <w:numId w:val="0"/>
              </w:numPr>
              <w:ind w:left="340"/>
              <w:rPr>
                <w:rFonts w:ascii="Avenir Next LT Pro" w:hAnsi="Avenir Next LT Pro"/>
                <w:sz w:val="20"/>
                <w:szCs w:val="20"/>
              </w:rPr>
            </w:pPr>
          </w:p>
        </w:tc>
      </w:tr>
      <w:tr w:rsidR="009E0B81" w:rsidRPr="009E0B81" w14:paraId="5004D218" w14:textId="77777777" w:rsidTr="00CE54BE">
        <w:tc>
          <w:tcPr>
            <w:tcW w:w="1413" w:type="dxa"/>
            <w:shd w:val="clear" w:color="auto" w:fill="auto"/>
          </w:tcPr>
          <w:p w14:paraId="1F47AC2C" w14:textId="0EEAA195" w:rsidR="009E0B81" w:rsidRPr="008F666B" w:rsidRDefault="009E0B81" w:rsidP="009E0B81">
            <w:pPr>
              <w:rPr>
                <w:rFonts w:ascii="Avenir Next LT Pro" w:hAnsi="Avenir Next LT Pro" w:cstheme="majorHAnsi"/>
                <w:b/>
                <w:bCs/>
                <w:iCs/>
                <w:color w:val="404040" w:themeColor="text1" w:themeTint="BF"/>
                <w:szCs w:val="20"/>
              </w:rPr>
            </w:pPr>
            <w:r w:rsidRPr="00965A03">
              <w:rPr>
                <w:rFonts w:ascii="Avenir Next LT Pro" w:hAnsi="Avenir Next LT Pro" w:cstheme="majorHAnsi"/>
                <w:b/>
                <w:bCs/>
                <w:iCs/>
                <w:color w:val="404040" w:themeColor="text1" w:themeTint="BF"/>
                <w:szCs w:val="20"/>
              </w:rPr>
              <w:lastRenderedPageBreak/>
              <w:t>Quality of assay data and laboratory tests</w:t>
            </w:r>
          </w:p>
        </w:tc>
        <w:tc>
          <w:tcPr>
            <w:tcW w:w="3998" w:type="dxa"/>
            <w:shd w:val="clear" w:color="auto" w:fill="auto"/>
          </w:tcPr>
          <w:p w14:paraId="5A45934A" w14:textId="77777777" w:rsidR="009E0B81" w:rsidRPr="00965A03" w:rsidRDefault="009E0B81" w:rsidP="009E0B81">
            <w:pPr>
              <w:pStyle w:val="BulletsText"/>
              <w:rPr>
                <w:rFonts w:ascii="Avenir Next LT Pro" w:hAnsi="Avenir Next LT Pro"/>
                <w:iCs/>
                <w:color w:val="404040" w:themeColor="text1" w:themeTint="BF"/>
                <w:sz w:val="20"/>
                <w:szCs w:val="20"/>
              </w:rPr>
            </w:pPr>
            <w:r w:rsidRPr="00965A03">
              <w:rPr>
                <w:rFonts w:ascii="Avenir Next LT Pro" w:hAnsi="Avenir Next LT Pro"/>
                <w:iCs/>
                <w:color w:val="404040" w:themeColor="text1" w:themeTint="BF"/>
                <w:sz w:val="20"/>
                <w:szCs w:val="20"/>
              </w:rPr>
              <w:t>The nature, quality and appropriateness of the assaying and laboratory procedures used and whether the technique is considered partial or total.</w:t>
            </w:r>
          </w:p>
          <w:p w14:paraId="3A3066A2" w14:textId="77777777" w:rsidR="009E0B81" w:rsidRPr="00965A03" w:rsidRDefault="009E0B81" w:rsidP="009E0B81">
            <w:pPr>
              <w:pStyle w:val="BulletsText"/>
              <w:rPr>
                <w:rFonts w:ascii="Avenir Next LT Pro" w:hAnsi="Avenir Next LT Pro"/>
                <w:iCs/>
                <w:color w:val="404040" w:themeColor="text1" w:themeTint="BF"/>
                <w:sz w:val="20"/>
                <w:szCs w:val="20"/>
              </w:rPr>
            </w:pPr>
            <w:r w:rsidRPr="00965A03">
              <w:rPr>
                <w:rFonts w:ascii="Avenir Next LT Pro" w:hAnsi="Avenir Next LT Pro"/>
                <w:iCs/>
                <w:color w:val="404040" w:themeColor="text1" w:themeTint="BF"/>
                <w:sz w:val="20"/>
                <w:szCs w:val="20"/>
              </w:rPr>
              <w:t>For geophysical tools, spectrometers, handheld XRF instruments, etc, the parameters used in determining the analysis including instrument make and model, reading times, calibrations factors applied and their derivation, etc.</w:t>
            </w:r>
          </w:p>
          <w:p w14:paraId="1BA4DAF2" w14:textId="6DDE2C24" w:rsidR="009E0B81" w:rsidRPr="008F666B" w:rsidRDefault="009E0B81" w:rsidP="009E0B81">
            <w:pPr>
              <w:pStyle w:val="BulletsText"/>
              <w:rPr>
                <w:rFonts w:ascii="Avenir Next LT Pro" w:hAnsi="Avenir Next LT Pro"/>
                <w:sz w:val="20"/>
                <w:szCs w:val="20"/>
              </w:rPr>
            </w:pPr>
            <w:r w:rsidRPr="00965A03">
              <w:rPr>
                <w:rFonts w:ascii="Avenir Next LT Pro" w:hAnsi="Avenir Next LT Pro"/>
                <w:iCs/>
                <w:color w:val="404040" w:themeColor="text1" w:themeTint="BF"/>
                <w:sz w:val="20"/>
                <w:szCs w:val="20"/>
              </w:rPr>
              <w:t>Nature of quality control procedures adopted (e.g. standards, blanks, duplicates, external laboratory checks) and whether acceptable levels of accuracy (i.e. lack of bias) and precision have been established.</w:t>
            </w:r>
          </w:p>
        </w:tc>
        <w:tc>
          <w:tcPr>
            <w:tcW w:w="4365" w:type="dxa"/>
            <w:shd w:val="clear" w:color="auto" w:fill="auto"/>
          </w:tcPr>
          <w:p w14:paraId="7F50525E" w14:textId="77777777" w:rsidR="009E0B81" w:rsidRPr="00965A03" w:rsidRDefault="009E0B81" w:rsidP="009E0B81">
            <w:pPr>
              <w:pStyle w:val="BulletsText"/>
              <w:rPr>
                <w:rFonts w:ascii="Avenir Next LT Pro" w:hAnsi="Avenir Next LT Pro"/>
                <w:color w:val="404040" w:themeColor="text1" w:themeTint="BF"/>
                <w:sz w:val="20"/>
                <w:szCs w:val="20"/>
              </w:rPr>
            </w:pPr>
            <w:r w:rsidRPr="00965A03">
              <w:rPr>
                <w:rFonts w:ascii="Avenir Next LT Pro" w:hAnsi="Avenir Next LT Pro"/>
                <w:color w:val="404040" w:themeColor="text1" w:themeTint="BF"/>
                <w:sz w:val="20"/>
                <w:szCs w:val="20"/>
              </w:rPr>
              <w:t>Samples were fire assayed for gold (Au) using a 30-gram charge, with a detection limit of 0.005 ppm. Gold values greater than 50 ppm were determined by gravimetric fire assay. Copper (Cu) values were assayed using four acid digestion. Elements determined by AAS finish</w:t>
            </w:r>
            <w:r>
              <w:rPr>
                <w:rFonts w:ascii="Avenir Next LT Pro" w:hAnsi="Avenir Next LT Pro"/>
                <w:color w:val="404040" w:themeColor="text1" w:themeTint="BF"/>
                <w:sz w:val="20"/>
                <w:szCs w:val="20"/>
              </w:rPr>
              <w:t>.</w:t>
            </w:r>
          </w:p>
          <w:p w14:paraId="4774D290" w14:textId="77777777" w:rsidR="009E0B81" w:rsidRPr="00965A03" w:rsidRDefault="009E0B81" w:rsidP="009E0B81">
            <w:pPr>
              <w:pStyle w:val="BulletsText"/>
              <w:rPr>
                <w:rFonts w:ascii="Avenir Next LT Pro" w:hAnsi="Avenir Next LT Pro"/>
                <w:color w:val="404040" w:themeColor="text1" w:themeTint="BF"/>
                <w:sz w:val="20"/>
                <w:szCs w:val="20"/>
              </w:rPr>
            </w:pPr>
            <w:r w:rsidRPr="00965A03">
              <w:rPr>
                <w:rFonts w:ascii="Avenir Next LT Pro" w:hAnsi="Avenir Next LT Pro"/>
                <w:color w:val="404040" w:themeColor="text1" w:themeTint="BF"/>
                <w:sz w:val="20"/>
                <w:szCs w:val="20"/>
              </w:rPr>
              <w:t xml:space="preserve">The procedures for the submission of samples to the laboratory also include the regular insertion of QA/QC samples in every transmittal form or batch, which was typically delivered to the laboratory in batches of 50 numbered samples. For each batch of 50 samples a total of 43 came from core samples and an additional 7 samples were included for QA/QC checks, which were as follows: </w:t>
            </w:r>
          </w:p>
          <w:p w14:paraId="67BEC63C" w14:textId="77777777" w:rsidR="009E0B81" w:rsidRPr="00965A03" w:rsidRDefault="009E0B81" w:rsidP="009E0B81">
            <w:pPr>
              <w:pStyle w:val="BulletsText"/>
              <w:numPr>
                <w:ilvl w:val="1"/>
                <w:numId w:val="5"/>
              </w:numPr>
              <w:ind w:left="918"/>
              <w:rPr>
                <w:rFonts w:ascii="Avenir Next LT Pro" w:hAnsi="Avenir Next LT Pro"/>
                <w:color w:val="404040" w:themeColor="text1" w:themeTint="BF"/>
                <w:sz w:val="20"/>
                <w:szCs w:val="20"/>
              </w:rPr>
            </w:pPr>
            <w:r w:rsidRPr="00965A03">
              <w:rPr>
                <w:rFonts w:ascii="Avenir Next LT Pro" w:hAnsi="Avenir Next LT Pro"/>
                <w:color w:val="404040" w:themeColor="text1" w:themeTint="BF"/>
                <w:sz w:val="20"/>
                <w:szCs w:val="20"/>
              </w:rPr>
              <w:t xml:space="preserve">Four referenced standards </w:t>
            </w:r>
          </w:p>
          <w:p w14:paraId="1CC7E987" w14:textId="77777777" w:rsidR="009E0B81" w:rsidRPr="00965A03" w:rsidRDefault="009E0B81" w:rsidP="009E0B81">
            <w:pPr>
              <w:pStyle w:val="BulletsText"/>
              <w:numPr>
                <w:ilvl w:val="1"/>
                <w:numId w:val="5"/>
              </w:numPr>
              <w:ind w:left="918"/>
              <w:rPr>
                <w:rFonts w:ascii="Avenir Next LT Pro" w:hAnsi="Avenir Next LT Pro"/>
                <w:color w:val="404040" w:themeColor="text1" w:themeTint="BF"/>
                <w:sz w:val="20"/>
                <w:szCs w:val="20"/>
              </w:rPr>
            </w:pPr>
            <w:r w:rsidRPr="00965A03">
              <w:rPr>
                <w:rFonts w:ascii="Avenir Next LT Pro" w:hAnsi="Avenir Next LT Pro"/>
                <w:color w:val="404040" w:themeColor="text1" w:themeTint="BF"/>
                <w:sz w:val="20"/>
                <w:szCs w:val="20"/>
              </w:rPr>
              <w:t>One referenced Blank</w:t>
            </w:r>
          </w:p>
          <w:p w14:paraId="3C56B1F1" w14:textId="77777777" w:rsidR="009E0B81" w:rsidRPr="00965A03" w:rsidRDefault="009E0B81" w:rsidP="009E0B81">
            <w:pPr>
              <w:pStyle w:val="BulletsText"/>
              <w:numPr>
                <w:ilvl w:val="1"/>
                <w:numId w:val="5"/>
              </w:numPr>
              <w:ind w:left="918"/>
              <w:rPr>
                <w:rFonts w:ascii="Avenir Next LT Pro" w:hAnsi="Avenir Next LT Pro"/>
                <w:color w:val="404040" w:themeColor="text1" w:themeTint="BF"/>
                <w:sz w:val="20"/>
                <w:szCs w:val="20"/>
              </w:rPr>
            </w:pPr>
            <w:r w:rsidRPr="00965A03">
              <w:rPr>
                <w:rFonts w:ascii="Avenir Next LT Pro" w:hAnsi="Avenir Next LT Pro"/>
                <w:color w:val="404040" w:themeColor="text1" w:themeTint="BF"/>
                <w:sz w:val="20"/>
                <w:szCs w:val="20"/>
              </w:rPr>
              <w:t>One coarse (unrecognisable) blank</w:t>
            </w:r>
          </w:p>
          <w:p w14:paraId="64F5327B" w14:textId="77777777" w:rsidR="009E0B81" w:rsidRPr="00965A03" w:rsidRDefault="009E0B81" w:rsidP="009E0B81">
            <w:pPr>
              <w:pStyle w:val="BulletsText"/>
              <w:numPr>
                <w:ilvl w:val="1"/>
                <w:numId w:val="5"/>
              </w:numPr>
              <w:ind w:left="918"/>
              <w:rPr>
                <w:rFonts w:ascii="Avenir Next LT Pro" w:hAnsi="Avenir Next LT Pro"/>
                <w:color w:val="404040" w:themeColor="text1" w:themeTint="BF"/>
                <w:sz w:val="20"/>
                <w:szCs w:val="20"/>
              </w:rPr>
            </w:pPr>
            <w:r w:rsidRPr="00965A03">
              <w:rPr>
                <w:rFonts w:ascii="Avenir Next LT Pro" w:hAnsi="Avenir Next LT Pro"/>
                <w:color w:val="404040" w:themeColor="text1" w:themeTint="BF"/>
                <w:sz w:val="20"/>
                <w:szCs w:val="20"/>
              </w:rPr>
              <w:t xml:space="preserve">One field duplicate taken from the quartered </w:t>
            </w:r>
            <w:proofErr w:type="gramStart"/>
            <w:r w:rsidRPr="00965A03">
              <w:rPr>
                <w:rFonts w:ascii="Avenir Next LT Pro" w:hAnsi="Avenir Next LT Pro"/>
                <w:color w:val="404040" w:themeColor="text1" w:themeTint="BF"/>
                <w:sz w:val="20"/>
                <w:szCs w:val="20"/>
              </w:rPr>
              <w:t>core</w:t>
            </w:r>
            <w:proofErr w:type="gramEnd"/>
          </w:p>
          <w:p w14:paraId="1E7029EB" w14:textId="2D9E80E9" w:rsidR="009E0B81" w:rsidRPr="008F666B" w:rsidRDefault="009E0B81" w:rsidP="009E0B81">
            <w:pPr>
              <w:pStyle w:val="BulletsText"/>
              <w:rPr>
                <w:rFonts w:ascii="Avenir Next LT Pro" w:hAnsi="Avenir Next LT Pro"/>
                <w:sz w:val="20"/>
                <w:szCs w:val="20"/>
              </w:rPr>
            </w:pPr>
            <w:r w:rsidRPr="00965A03">
              <w:rPr>
                <w:rFonts w:ascii="Avenir Next LT Pro" w:hAnsi="Avenir Next LT Pro"/>
                <w:color w:val="404040" w:themeColor="text1" w:themeTint="BF"/>
                <w:sz w:val="20"/>
                <w:szCs w:val="20"/>
              </w:rPr>
              <w:t xml:space="preserve">After sample preparation, all samples were sent for final analysis to Intertek at their laboratory in Manila.  Intertek is an internationally recognised and ISO/IEC 17025:2005 &amp; ISO/IEC 17020:2004 certified independent laboratory. </w:t>
            </w:r>
          </w:p>
        </w:tc>
      </w:tr>
      <w:tr w:rsidR="009E0B81" w:rsidRPr="009E0B81" w14:paraId="39410405" w14:textId="77777777" w:rsidTr="00CE54BE">
        <w:tc>
          <w:tcPr>
            <w:tcW w:w="1413" w:type="dxa"/>
            <w:shd w:val="clear" w:color="auto" w:fill="auto"/>
          </w:tcPr>
          <w:p w14:paraId="732E6EC9" w14:textId="718D2D4A" w:rsidR="009E0B81" w:rsidRPr="00965A03" w:rsidRDefault="009E0B81" w:rsidP="009E0B81">
            <w:pPr>
              <w:rPr>
                <w:rFonts w:ascii="Avenir Next LT Pro" w:hAnsi="Avenir Next LT Pro" w:cstheme="majorHAnsi"/>
                <w:b/>
                <w:bCs/>
                <w:iCs/>
                <w:color w:val="404040" w:themeColor="text1" w:themeTint="BF"/>
                <w:szCs w:val="20"/>
              </w:rPr>
            </w:pPr>
            <w:r w:rsidRPr="005445EC">
              <w:rPr>
                <w:rFonts w:ascii="Avenir Next LT Pro" w:hAnsi="Avenir Next LT Pro" w:cstheme="majorHAnsi"/>
                <w:b/>
                <w:bCs/>
                <w:iCs/>
                <w:color w:val="404040" w:themeColor="text1" w:themeTint="BF"/>
                <w:szCs w:val="20"/>
              </w:rPr>
              <w:t>Verification of sampling and assaying</w:t>
            </w:r>
          </w:p>
        </w:tc>
        <w:tc>
          <w:tcPr>
            <w:tcW w:w="3998" w:type="dxa"/>
            <w:shd w:val="clear" w:color="auto" w:fill="auto"/>
          </w:tcPr>
          <w:p w14:paraId="500F6D2A" w14:textId="77777777" w:rsidR="009E0B81" w:rsidRPr="005445EC" w:rsidRDefault="009E0B81" w:rsidP="009E0B81">
            <w:pPr>
              <w:pStyle w:val="BulletsText"/>
              <w:rPr>
                <w:rFonts w:ascii="Avenir Next LT Pro" w:hAnsi="Avenir Next LT Pro"/>
                <w:iCs/>
                <w:color w:val="404040" w:themeColor="text1" w:themeTint="BF"/>
                <w:sz w:val="20"/>
                <w:szCs w:val="20"/>
              </w:rPr>
            </w:pPr>
            <w:r w:rsidRPr="005445EC">
              <w:rPr>
                <w:rFonts w:ascii="Avenir Next LT Pro" w:hAnsi="Avenir Next LT Pro"/>
                <w:iCs/>
                <w:color w:val="404040" w:themeColor="text1" w:themeTint="BF"/>
                <w:sz w:val="20"/>
                <w:szCs w:val="20"/>
              </w:rPr>
              <w:t>The verification of significant intersections by either independent or alternative company personnel.</w:t>
            </w:r>
          </w:p>
          <w:p w14:paraId="7ADBB2B4" w14:textId="77777777" w:rsidR="009E0B81" w:rsidRPr="005445EC" w:rsidRDefault="009E0B81" w:rsidP="009E0B81">
            <w:pPr>
              <w:pStyle w:val="BulletsText"/>
              <w:rPr>
                <w:rFonts w:ascii="Avenir Next LT Pro" w:hAnsi="Avenir Next LT Pro"/>
                <w:iCs/>
                <w:color w:val="404040" w:themeColor="text1" w:themeTint="BF"/>
                <w:sz w:val="20"/>
                <w:szCs w:val="20"/>
              </w:rPr>
            </w:pPr>
            <w:r w:rsidRPr="005445EC">
              <w:rPr>
                <w:rFonts w:ascii="Avenir Next LT Pro" w:hAnsi="Avenir Next LT Pro"/>
                <w:iCs/>
                <w:color w:val="404040" w:themeColor="text1" w:themeTint="BF"/>
                <w:sz w:val="20"/>
                <w:szCs w:val="20"/>
              </w:rPr>
              <w:t>The use of twinned holes.</w:t>
            </w:r>
          </w:p>
          <w:p w14:paraId="5963AA69" w14:textId="77777777" w:rsidR="009E0B81" w:rsidRPr="005445EC" w:rsidRDefault="009E0B81" w:rsidP="009E0B81">
            <w:pPr>
              <w:pStyle w:val="BulletsText"/>
              <w:rPr>
                <w:rFonts w:ascii="Avenir Next LT Pro" w:hAnsi="Avenir Next LT Pro"/>
                <w:iCs/>
                <w:color w:val="404040" w:themeColor="text1" w:themeTint="BF"/>
                <w:sz w:val="20"/>
                <w:szCs w:val="20"/>
              </w:rPr>
            </w:pPr>
            <w:r w:rsidRPr="005445EC">
              <w:rPr>
                <w:rFonts w:ascii="Avenir Next LT Pro" w:hAnsi="Avenir Next LT Pro"/>
                <w:iCs/>
                <w:color w:val="404040" w:themeColor="text1" w:themeTint="BF"/>
                <w:sz w:val="20"/>
                <w:szCs w:val="20"/>
              </w:rPr>
              <w:t>Documentation of primary data, data entry procedures, data verification, data storage (physical and electronic) protocols.</w:t>
            </w:r>
          </w:p>
          <w:p w14:paraId="575CFC32" w14:textId="5F8D6445" w:rsidR="009E0B81" w:rsidRPr="00965A03" w:rsidRDefault="009E0B81" w:rsidP="009E0B81">
            <w:pPr>
              <w:pStyle w:val="BulletsText"/>
              <w:rPr>
                <w:rFonts w:ascii="Avenir Next LT Pro" w:hAnsi="Avenir Next LT Pro"/>
                <w:iCs/>
                <w:color w:val="404040" w:themeColor="text1" w:themeTint="BF"/>
                <w:sz w:val="20"/>
                <w:szCs w:val="20"/>
              </w:rPr>
            </w:pPr>
            <w:r w:rsidRPr="005445EC">
              <w:rPr>
                <w:rFonts w:ascii="Avenir Next LT Pro" w:hAnsi="Avenir Next LT Pro"/>
                <w:iCs/>
                <w:color w:val="404040" w:themeColor="text1" w:themeTint="BF"/>
                <w:sz w:val="20"/>
                <w:szCs w:val="20"/>
              </w:rPr>
              <w:t>Discuss any adjustment to assay data.</w:t>
            </w:r>
          </w:p>
        </w:tc>
        <w:tc>
          <w:tcPr>
            <w:tcW w:w="4365" w:type="dxa"/>
            <w:shd w:val="clear" w:color="auto" w:fill="auto"/>
          </w:tcPr>
          <w:p w14:paraId="4E4C9B02" w14:textId="77777777" w:rsidR="009E0B81" w:rsidRPr="005445EC" w:rsidRDefault="009E0B81" w:rsidP="009E0B81">
            <w:pPr>
              <w:pStyle w:val="BulletsText"/>
              <w:rPr>
                <w:rFonts w:ascii="Avenir Next LT Pro" w:hAnsi="Avenir Next LT Pro"/>
                <w:color w:val="404040" w:themeColor="text1" w:themeTint="BF"/>
                <w:sz w:val="20"/>
                <w:szCs w:val="20"/>
              </w:rPr>
            </w:pPr>
            <w:r w:rsidRPr="005445EC">
              <w:rPr>
                <w:rFonts w:ascii="Avenir Next LT Pro" w:hAnsi="Avenir Next LT Pro"/>
                <w:color w:val="404040" w:themeColor="text1" w:themeTint="BF"/>
                <w:sz w:val="20"/>
                <w:szCs w:val="20"/>
              </w:rPr>
              <w:t>Analytical procedures provided by an internationally certified laboratory is considered in line with industry standard for the type of deposit and mineralisation identified at the Property.</w:t>
            </w:r>
          </w:p>
          <w:p w14:paraId="6BE383CD" w14:textId="77777777" w:rsidR="009E0B81" w:rsidRPr="005445EC" w:rsidRDefault="009E0B81" w:rsidP="009E0B81">
            <w:pPr>
              <w:pStyle w:val="BulletsText"/>
              <w:rPr>
                <w:rFonts w:ascii="Avenir Next LT Pro" w:hAnsi="Avenir Next LT Pro"/>
                <w:color w:val="404040" w:themeColor="text1" w:themeTint="BF"/>
                <w:sz w:val="20"/>
                <w:szCs w:val="20"/>
              </w:rPr>
            </w:pPr>
            <w:r w:rsidRPr="005445EC">
              <w:rPr>
                <w:rFonts w:ascii="Avenir Next LT Pro" w:hAnsi="Avenir Next LT Pro"/>
                <w:color w:val="404040" w:themeColor="text1" w:themeTint="BF"/>
                <w:sz w:val="20"/>
                <w:szCs w:val="20"/>
              </w:rPr>
              <w:t>Apart from the verification of the procedures and results as described above, no further verification of the sampling and assaying have been undertaken.</w:t>
            </w:r>
          </w:p>
          <w:p w14:paraId="2543E8A7" w14:textId="124434C7" w:rsidR="009E0B81" w:rsidRPr="00965A03" w:rsidRDefault="009E0B81" w:rsidP="009E0B81">
            <w:pPr>
              <w:pStyle w:val="BulletsText"/>
              <w:rPr>
                <w:rFonts w:ascii="Avenir Next LT Pro" w:hAnsi="Avenir Next LT Pro"/>
                <w:color w:val="404040" w:themeColor="text1" w:themeTint="BF"/>
                <w:sz w:val="20"/>
                <w:szCs w:val="20"/>
              </w:rPr>
            </w:pPr>
            <w:r w:rsidRPr="005445EC">
              <w:rPr>
                <w:rFonts w:ascii="Avenir Next LT Pro" w:hAnsi="Avenir Next LT Pro"/>
                <w:color w:val="404040" w:themeColor="text1" w:themeTint="BF"/>
                <w:sz w:val="20"/>
                <w:szCs w:val="20"/>
              </w:rPr>
              <w:t xml:space="preserve">None of the </w:t>
            </w:r>
            <w:r w:rsidRPr="005445EC">
              <w:rPr>
                <w:rFonts w:ascii="Avenir Next LT Pro" w:hAnsi="Avenir Next LT Pro"/>
                <w:color w:val="404040" w:themeColor="text1" w:themeTint="BF"/>
                <w:sz w:val="20"/>
                <w:szCs w:val="20"/>
                <w:lang w:val="en-US"/>
              </w:rPr>
              <w:t xml:space="preserve">diamond </w:t>
            </w:r>
            <w:r w:rsidRPr="005445EC">
              <w:rPr>
                <w:rFonts w:ascii="Avenir Next LT Pro" w:hAnsi="Avenir Next LT Pro"/>
                <w:color w:val="404040" w:themeColor="text1" w:themeTint="BF"/>
                <w:sz w:val="20"/>
                <w:szCs w:val="20"/>
              </w:rPr>
              <w:t>drill holes in this report are twinned.</w:t>
            </w:r>
          </w:p>
        </w:tc>
      </w:tr>
      <w:tr w:rsidR="009E0B81" w:rsidRPr="009E0B81" w14:paraId="49503DB6" w14:textId="77777777" w:rsidTr="00CE54BE">
        <w:tc>
          <w:tcPr>
            <w:tcW w:w="1413" w:type="dxa"/>
            <w:shd w:val="clear" w:color="auto" w:fill="auto"/>
          </w:tcPr>
          <w:p w14:paraId="5C17AC39" w14:textId="342F01D6" w:rsidR="009E0B81" w:rsidRPr="005445EC" w:rsidRDefault="009E0B81" w:rsidP="009E0B81">
            <w:pPr>
              <w:rPr>
                <w:rFonts w:ascii="Avenir Next LT Pro" w:hAnsi="Avenir Next LT Pro" w:cstheme="majorHAnsi"/>
                <w:b/>
                <w:bCs/>
                <w:iCs/>
                <w:color w:val="404040" w:themeColor="text1" w:themeTint="BF"/>
                <w:szCs w:val="20"/>
              </w:rPr>
            </w:pPr>
            <w:r w:rsidRPr="008F666B">
              <w:rPr>
                <w:rFonts w:ascii="Avenir Next LT Pro" w:hAnsi="Avenir Next LT Pro" w:cstheme="majorHAnsi"/>
                <w:b/>
                <w:bCs/>
                <w:iCs/>
                <w:color w:val="404040" w:themeColor="text1" w:themeTint="BF"/>
                <w:szCs w:val="20"/>
              </w:rPr>
              <w:t>Location of data points</w:t>
            </w:r>
          </w:p>
        </w:tc>
        <w:tc>
          <w:tcPr>
            <w:tcW w:w="3998" w:type="dxa"/>
            <w:shd w:val="clear" w:color="auto" w:fill="auto"/>
          </w:tcPr>
          <w:p w14:paraId="0A6630FB" w14:textId="77777777" w:rsidR="009E0B81" w:rsidRPr="00CE54BE" w:rsidRDefault="009E0B81" w:rsidP="009E0B81">
            <w:pPr>
              <w:pStyle w:val="BulletsText"/>
              <w:rPr>
                <w:rFonts w:ascii="Avenir Next LT Pro" w:hAnsi="Avenir Next LT Pro"/>
                <w:iCs/>
                <w:color w:val="404040" w:themeColor="text1" w:themeTint="BF"/>
                <w:sz w:val="20"/>
                <w:szCs w:val="20"/>
              </w:rPr>
            </w:pPr>
            <w:r w:rsidRPr="00CE54BE">
              <w:rPr>
                <w:rFonts w:ascii="Avenir Next LT Pro" w:hAnsi="Avenir Next LT Pro"/>
                <w:iCs/>
                <w:color w:val="404040" w:themeColor="text1" w:themeTint="BF"/>
                <w:sz w:val="20"/>
                <w:szCs w:val="20"/>
              </w:rPr>
              <w:t>Accuracy and quality of surveys used to locate drill holes (collar and down-hole surveys), trenches, mine workings and other locations used in Mineral Resource estimation.</w:t>
            </w:r>
          </w:p>
          <w:p w14:paraId="0D71D68B" w14:textId="77777777" w:rsidR="009E0B81" w:rsidRPr="00CE54BE" w:rsidRDefault="009E0B81" w:rsidP="009E0B81">
            <w:pPr>
              <w:pStyle w:val="BulletsText"/>
              <w:rPr>
                <w:rFonts w:ascii="Avenir Next LT Pro" w:hAnsi="Avenir Next LT Pro"/>
                <w:iCs/>
                <w:color w:val="404040" w:themeColor="text1" w:themeTint="BF"/>
                <w:sz w:val="20"/>
                <w:szCs w:val="20"/>
              </w:rPr>
            </w:pPr>
            <w:r w:rsidRPr="00CE54BE">
              <w:rPr>
                <w:rFonts w:ascii="Avenir Next LT Pro" w:hAnsi="Avenir Next LT Pro"/>
                <w:iCs/>
                <w:color w:val="404040" w:themeColor="text1" w:themeTint="BF"/>
                <w:sz w:val="20"/>
                <w:szCs w:val="20"/>
              </w:rPr>
              <w:lastRenderedPageBreak/>
              <w:t>Specification of the grid system used.</w:t>
            </w:r>
          </w:p>
          <w:p w14:paraId="1336F47B" w14:textId="63403F4D" w:rsidR="009E0B81" w:rsidRPr="005445EC" w:rsidRDefault="009E0B81" w:rsidP="009E0B81">
            <w:pPr>
              <w:pStyle w:val="BulletsText"/>
              <w:rPr>
                <w:rFonts w:ascii="Avenir Next LT Pro" w:hAnsi="Avenir Next LT Pro"/>
                <w:iCs/>
                <w:color w:val="404040" w:themeColor="text1" w:themeTint="BF"/>
                <w:sz w:val="20"/>
                <w:szCs w:val="20"/>
              </w:rPr>
            </w:pPr>
            <w:r w:rsidRPr="00CE54BE">
              <w:rPr>
                <w:rFonts w:ascii="Avenir Next LT Pro" w:hAnsi="Avenir Next LT Pro"/>
                <w:iCs/>
                <w:color w:val="404040" w:themeColor="text1" w:themeTint="BF"/>
                <w:sz w:val="20"/>
                <w:szCs w:val="20"/>
              </w:rPr>
              <w:t>Quality and adequacy of topographic control.</w:t>
            </w:r>
          </w:p>
        </w:tc>
        <w:tc>
          <w:tcPr>
            <w:tcW w:w="4365" w:type="dxa"/>
            <w:shd w:val="clear" w:color="auto" w:fill="auto"/>
          </w:tcPr>
          <w:p w14:paraId="32C95EA4" w14:textId="77777777" w:rsidR="009E0B81" w:rsidRPr="00CE54BE" w:rsidRDefault="009E0B81" w:rsidP="009E0B81">
            <w:pPr>
              <w:pStyle w:val="BulletsText"/>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lastRenderedPageBreak/>
              <w:t xml:space="preserve">All data reference points and maps for the </w:t>
            </w:r>
            <w:proofErr w:type="spellStart"/>
            <w:r w:rsidRPr="00CE54BE">
              <w:rPr>
                <w:rFonts w:ascii="Avenir Next LT Pro" w:hAnsi="Avenir Next LT Pro"/>
                <w:color w:val="404040" w:themeColor="text1" w:themeTint="BF"/>
                <w:sz w:val="20"/>
                <w:szCs w:val="20"/>
              </w:rPr>
              <w:t>Sagay</w:t>
            </w:r>
            <w:proofErr w:type="spellEnd"/>
            <w:r w:rsidRPr="00CE54BE">
              <w:rPr>
                <w:rFonts w:ascii="Avenir Next LT Pro" w:hAnsi="Avenir Next LT Pro"/>
                <w:color w:val="404040" w:themeColor="text1" w:themeTint="BF"/>
                <w:sz w:val="20"/>
                <w:szCs w:val="20"/>
              </w:rPr>
              <w:t xml:space="preserve"> database, including drill hole collar co-ordinates are recorded in WGS 84/UTM Zone 51N. </w:t>
            </w:r>
          </w:p>
          <w:p w14:paraId="7240821B" w14:textId="77777777" w:rsidR="009E0B81" w:rsidRPr="00CE54BE" w:rsidRDefault="009E0B81" w:rsidP="009E0B81">
            <w:pPr>
              <w:pStyle w:val="BulletsText"/>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lastRenderedPageBreak/>
              <w:t xml:space="preserve">Compass measurements taken by Geologists were used to establish the dip and azimuth of the collar hole as part of their initial collar surveys. Drill collar locations were positioned using a handheld Garmin GPS unit, set to UTM WGS 84 Zone 51N coordinate reference system, with an accuracy expected to be within 2 metres. Downhole surveys were also completed using a Keeper Gyro at 50m intervals. </w:t>
            </w:r>
          </w:p>
          <w:p w14:paraId="3E4DCA22" w14:textId="2FCC3F6B" w:rsidR="009E0B81" w:rsidRPr="005445EC" w:rsidRDefault="009E0B81" w:rsidP="009E0B81">
            <w:pPr>
              <w:pStyle w:val="BulletsText"/>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t>Collar surveys were then logged into the master MS Excel spreadsheet as part of the database.</w:t>
            </w:r>
          </w:p>
        </w:tc>
      </w:tr>
      <w:tr w:rsidR="009E0B81" w:rsidRPr="009E0B81" w14:paraId="60714772" w14:textId="77777777" w:rsidTr="00CE54BE">
        <w:tc>
          <w:tcPr>
            <w:tcW w:w="1413" w:type="dxa"/>
            <w:shd w:val="clear" w:color="auto" w:fill="auto"/>
          </w:tcPr>
          <w:p w14:paraId="7C3AE875" w14:textId="320DA769" w:rsidR="009E0B81" w:rsidRPr="008F666B" w:rsidRDefault="009E0B81" w:rsidP="009E0B81">
            <w:pPr>
              <w:rPr>
                <w:rFonts w:ascii="Avenir Next LT Pro" w:hAnsi="Avenir Next LT Pro" w:cstheme="majorHAnsi"/>
                <w:b/>
                <w:bCs/>
                <w:iCs/>
                <w:color w:val="404040" w:themeColor="text1" w:themeTint="BF"/>
                <w:szCs w:val="20"/>
              </w:rPr>
            </w:pPr>
            <w:r w:rsidRPr="008F666B">
              <w:rPr>
                <w:rFonts w:ascii="Avenir Next LT Pro" w:hAnsi="Avenir Next LT Pro" w:cstheme="majorHAnsi"/>
                <w:b/>
                <w:bCs/>
                <w:iCs/>
                <w:color w:val="404040" w:themeColor="text1" w:themeTint="BF"/>
                <w:szCs w:val="20"/>
              </w:rPr>
              <w:lastRenderedPageBreak/>
              <w:t>Data spacing and distribution</w:t>
            </w:r>
          </w:p>
        </w:tc>
        <w:tc>
          <w:tcPr>
            <w:tcW w:w="3998" w:type="dxa"/>
            <w:shd w:val="clear" w:color="auto" w:fill="auto"/>
          </w:tcPr>
          <w:p w14:paraId="50DC3837" w14:textId="77777777" w:rsidR="009E0B81" w:rsidRPr="00CE54BE" w:rsidRDefault="009E0B81" w:rsidP="009E0B81">
            <w:pPr>
              <w:pStyle w:val="BulletsText"/>
              <w:rPr>
                <w:rFonts w:ascii="Avenir Next LT Pro" w:hAnsi="Avenir Next LT Pro"/>
                <w:iCs/>
                <w:color w:val="404040" w:themeColor="text1" w:themeTint="BF"/>
                <w:sz w:val="20"/>
                <w:szCs w:val="20"/>
              </w:rPr>
            </w:pPr>
            <w:r w:rsidRPr="00CE54BE">
              <w:rPr>
                <w:rFonts w:ascii="Avenir Next LT Pro" w:hAnsi="Avenir Next LT Pro"/>
                <w:iCs/>
                <w:color w:val="404040" w:themeColor="text1" w:themeTint="BF"/>
                <w:sz w:val="20"/>
                <w:szCs w:val="20"/>
              </w:rPr>
              <w:t>Data spacing for reporting of Exploration Results.</w:t>
            </w:r>
          </w:p>
          <w:p w14:paraId="2B65845A" w14:textId="77777777" w:rsidR="009E0B81" w:rsidRPr="00CE54BE" w:rsidRDefault="009E0B81" w:rsidP="009E0B81">
            <w:pPr>
              <w:pStyle w:val="BulletsText"/>
              <w:rPr>
                <w:rFonts w:ascii="Avenir Next LT Pro" w:hAnsi="Avenir Next LT Pro"/>
                <w:iCs/>
                <w:color w:val="404040" w:themeColor="text1" w:themeTint="BF"/>
                <w:sz w:val="20"/>
                <w:szCs w:val="20"/>
              </w:rPr>
            </w:pPr>
            <w:r w:rsidRPr="00CE54BE">
              <w:rPr>
                <w:rFonts w:ascii="Avenir Next LT Pro" w:hAnsi="Avenir Next LT Pro"/>
                <w:iCs/>
                <w:color w:val="404040" w:themeColor="text1" w:themeTint="BF"/>
                <w:sz w:val="20"/>
                <w:szCs w:val="20"/>
              </w:rPr>
              <w:t>Whether the data spacing, and distribution is sufficient to establish the degree of geological and grade continuity appropriate for the Mineral Resource and Ore Reserve estimation procedure(s) and classifications applied.</w:t>
            </w:r>
          </w:p>
          <w:p w14:paraId="7AF4C4CA" w14:textId="70933986" w:rsidR="009E0B81" w:rsidRPr="00CE54BE" w:rsidRDefault="009E0B81" w:rsidP="009E0B81">
            <w:pPr>
              <w:pStyle w:val="BulletsText"/>
              <w:rPr>
                <w:rFonts w:ascii="Avenir Next LT Pro" w:hAnsi="Avenir Next LT Pro"/>
                <w:iCs/>
                <w:color w:val="404040" w:themeColor="text1" w:themeTint="BF"/>
                <w:sz w:val="20"/>
                <w:szCs w:val="20"/>
              </w:rPr>
            </w:pPr>
            <w:r w:rsidRPr="00CE54BE">
              <w:rPr>
                <w:rFonts w:ascii="Avenir Next LT Pro" w:hAnsi="Avenir Next LT Pro"/>
                <w:iCs/>
                <w:color w:val="404040" w:themeColor="text1" w:themeTint="BF"/>
                <w:sz w:val="20"/>
                <w:szCs w:val="20"/>
              </w:rPr>
              <w:t>Whether sample compositing has been applied.</w:t>
            </w:r>
          </w:p>
        </w:tc>
        <w:tc>
          <w:tcPr>
            <w:tcW w:w="4365" w:type="dxa"/>
            <w:shd w:val="clear" w:color="auto" w:fill="auto"/>
          </w:tcPr>
          <w:p w14:paraId="5B12B8CC" w14:textId="77777777" w:rsidR="009E0B81" w:rsidRPr="00CE54BE" w:rsidRDefault="009E0B81" w:rsidP="009E0B81">
            <w:pPr>
              <w:pStyle w:val="BulletsText"/>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t xml:space="preserve">In the MRE, drill hole assays were composited to 2 metres which matches closely with the sample length down hole for all drill hole sampling completed at </w:t>
            </w:r>
            <w:proofErr w:type="spellStart"/>
            <w:r w:rsidRPr="00CE54BE">
              <w:rPr>
                <w:rFonts w:ascii="Avenir Next LT Pro" w:hAnsi="Avenir Next LT Pro"/>
                <w:color w:val="404040" w:themeColor="text1" w:themeTint="BF"/>
                <w:sz w:val="20"/>
                <w:szCs w:val="20"/>
              </w:rPr>
              <w:t>Sagay</w:t>
            </w:r>
            <w:proofErr w:type="spellEnd"/>
            <w:r w:rsidRPr="00CE54BE">
              <w:rPr>
                <w:rFonts w:ascii="Avenir Next LT Pro" w:hAnsi="Avenir Next LT Pro"/>
                <w:color w:val="404040" w:themeColor="text1" w:themeTint="BF"/>
                <w:sz w:val="20"/>
                <w:szCs w:val="20"/>
              </w:rPr>
              <w:t>.</w:t>
            </w:r>
          </w:p>
          <w:p w14:paraId="78485255" w14:textId="77777777" w:rsidR="009E0B81" w:rsidRPr="00CE54BE" w:rsidRDefault="009E0B81" w:rsidP="009E0B81">
            <w:pPr>
              <w:pStyle w:val="BulletsText"/>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t xml:space="preserve">The drilling completed at </w:t>
            </w:r>
            <w:proofErr w:type="spellStart"/>
            <w:r w:rsidRPr="00CE54BE">
              <w:rPr>
                <w:rFonts w:ascii="Avenir Next LT Pro" w:hAnsi="Avenir Next LT Pro"/>
                <w:color w:val="404040" w:themeColor="text1" w:themeTint="BF"/>
                <w:sz w:val="20"/>
                <w:szCs w:val="20"/>
              </w:rPr>
              <w:t>Sagay</w:t>
            </w:r>
            <w:proofErr w:type="spellEnd"/>
            <w:r w:rsidRPr="00CE54BE">
              <w:rPr>
                <w:rFonts w:ascii="Avenir Next LT Pro" w:hAnsi="Avenir Next LT Pro"/>
                <w:color w:val="404040" w:themeColor="text1" w:themeTint="BF"/>
                <w:sz w:val="20"/>
                <w:szCs w:val="20"/>
              </w:rPr>
              <w:t xml:space="preserve"> is dominantly towards the north-west or south-east which is perpendicular to the main trend of the copper mineralisation and host rock geology. The drill spacing for the drill holes in this orientation is irregular, ranging from just over 150m separation up to 400m separation.</w:t>
            </w:r>
          </w:p>
          <w:p w14:paraId="098B7A1F" w14:textId="77777777" w:rsidR="009E0B81" w:rsidRPr="00CE54BE" w:rsidRDefault="009E0B81" w:rsidP="009E0B81">
            <w:pPr>
              <w:pStyle w:val="BulletsText"/>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t>Drill hole spacing for the 900SG area have been reduced to between 50m and 100m with the results from the 2023 drilling program.</w:t>
            </w:r>
          </w:p>
          <w:p w14:paraId="46D8B8D3" w14:textId="77777777" w:rsidR="009E0B81" w:rsidRPr="00CE54BE" w:rsidRDefault="009E0B81" w:rsidP="009E0B81">
            <w:pPr>
              <w:pStyle w:val="BulletsText"/>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t xml:space="preserve">Some drilling has been conducted towards the south-west which is sub-parallel to the main trends of copper mineralisation. These drill holes have not had a significant influence on the MRE due to their poor orientation for both the copper boundary definition and for sampling. </w:t>
            </w:r>
          </w:p>
          <w:p w14:paraId="1B2E75FE" w14:textId="03374E06" w:rsidR="009E0B81" w:rsidRPr="00CE54BE" w:rsidRDefault="009E0B81" w:rsidP="009E0B81">
            <w:pPr>
              <w:pStyle w:val="BulletsText"/>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t xml:space="preserve">The drill hole spacing has broadly defined the major trends to the copper-gold mineralisation.  </w:t>
            </w:r>
          </w:p>
        </w:tc>
      </w:tr>
      <w:tr w:rsidR="009E0B81" w:rsidRPr="009E0B81" w14:paraId="1E42B2EE" w14:textId="77777777" w:rsidTr="00CE54BE">
        <w:tc>
          <w:tcPr>
            <w:tcW w:w="1413" w:type="dxa"/>
            <w:shd w:val="clear" w:color="auto" w:fill="auto"/>
          </w:tcPr>
          <w:p w14:paraId="631D1924" w14:textId="20F89E8C" w:rsidR="009E0B81" w:rsidRPr="008F666B" w:rsidRDefault="009E0B81" w:rsidP="009E0B81">
            <w:pPr>
              <w:rPr>
                <w:rFonts w:ascii="Avenir Next LT Pro" w:hAnsi="Avenir Next LT Pro" w:cstheme="majorHAnsi"/>
                <w:b/>
                <w:bCs/>
                <w:iCs/>
                <w:color w:val="404040" w:themeColor="text1" w:themeTint="BF"/>
                <w:szCs w:val="20"/>
              </w:rPr>
            </w:pPr>
            <w:r w:rsidRPr="008F666B">
              <w:rPr>
                <w:rFonts w:ascii="Avenir Next LT Pro" w:hAnsi="Avenir Next LT Pro" w:cstheme="majorHAnsi"/>
                <w:b/>
                <w:bCs/>
                <w:iCs/>
                <w:color w:val="404040" w:themeColor="text1" w:themeTint="BF"/>
                <w:szCs w:val="20"/>
              </w:rPr>
              <w:t>Orientation of data in relation to geological structure</w:t>
            </w:r>
          </w:p>
        </w:tc>
        <w:tc>
          <w:tcPr>
            <w:tcW w:w="3998" w:type="dxa"/>
            <w:shd w:val="clear" w:color="auto" w:fill="auto"/>
          </w:tcPr>
          <w:p w14:paraId="7CE71F32" w14:textId="77777777" w:rsidR="009E0B81" w:rsidRPr="00CE54BE" w:rsidRDefault="009E0B81" w:rsidP="009E0B81">
            <w:pPr>
              <w:pStyle w:val="BulletsText"/>
              <w:rPr>
                <w:rFonts w:ascii="Avenir Next LT Pro" w:hAnsi="Avenir Next LT Pro"/>
                <w:iCs/>
                <w:color w:val="404040" w:themeColor="text1" w:themeTint="BF"/>
                <w:sz w:val="20"/>
                <w:szCs w:val="20"/>
              </w:rPr>
            </w:pPr>
            <w:r w:rsidRPr="00CE54BE">
              <w:rPr>
                <w:rFonts w:ascii="Avenir Next LT Pro" w:hAnsi="Avenir Next LT Pro"/>
                <w:iCs/>
                <w:color w:val="404040" w:themeColor="text1" w:themeTint="BF"/>
                <w:sz w:val="20"/>
                <w:szCs w:val="20"/>
              </w:rPr>
              <w:t>Whether the orientation of sampling achieves unbiased sampling of possible structures and the extent to which this is known, considering the deposit type.</w:t>
            </w:r>
          </w:p>
          <w:p w14:paraId="6E5A727C" w14:textId="49A4C629" w:rsidR="009E0B81" w:rsidRPr="00CE54BE" w:rsidRDefault="009E0B81" w:rsidP="009E0B81">
            <w:pPr>
              <w:pStyle w:val="BulletsText"/>
              <w:rPr>
                <w:rFonts w:ascii="Avenir Next LT Pro" w:hAnsi="Avenir Next LT Pro"/>
                <w:iCs/>
                <w:color w:val="404040" w:themeColor="text1" w:themeTint="BF"/>
                <w:sz w:val="20"/>
                <w:szCs w:val="20"/>
              </w:rPr>
            </w:pPr>
            <w:r w:rsidRPr="00CE54BE">
              <w:rPr>
                <w:rFonts w:ascii="Avenir Next LT Pro" w:hAnsi="Avenir Next LT Pro"/>
                <w:iCs/>
                <w:color w:val="404040" w:themeColor="text1" w:themeTint="BF"/>
                <w:sz w:val="20"/>
                <w:szCs w:val="20"/>
              </w:rPr>
              <w:t xml:space="preserve">If the relationship between the drilling orientation and the orientation of key mineralised structures is considered to have </w:t>
            </w:r>
            <w:r w:rsidRPr="00CE54BE">
              <w:rPr>
                <w:rFonts w:ascii="Avenir Next LT Pro" w:hAnsi="Avenir Next LT Pro"/>
                <w:iCs/>
                <w:color w:val="404040" w:themeColor="text1" w:themeTint="BF"/>
                <w:sz w:val="20"/>
                <w:szCs w:val="20"/>
              </w:rPr>
              <w:lastRenderedPageBreak/>
              <w:t>introduced a sampling bias, this should be assessed and reported if material.</w:t>
            </w:r>
          </w:p>
        </w:tc>
        <w:tc>
          <w:tcPr>
            <w:tcW w:w="4365" w:type="dxa"/>
            <w:shd w:val="clear" w:color="auto" w:fill="auto"/>
          </w:tcPr>
          <w:p w14:paraId="5152FC9E" w14:textId="3781C7EC" w:rsidR="009E0B81" w:rsidRPr="00CE54BE" w:rsidRDefault="009E0B81" w:rsidP="009E0B81">
            <w:pPr>
              <w:pStyle w:val="BulletsText"/>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lastRenderedPageBreak/>
              <w:t xml:space="preserve">The drill hole orientations at </w:t>
            </w:r>
            <w:r w:rsidR="00A52B8F">
              <w:rPr>
                <w:rFonts w:ascii="Avenir Next LT Pro" w:hAnsi="Avenir Next LT Pro"/>
                <w:color w:val="404040" w:themeColor="text1" w:themeTint="BF"/>
                <w:sz w:val="20"/>
                <w:szCs w:val="20"/>
              </w:rPr>
              <w:t>Purok Tan-</w:t>
            </w:r>
            <w:proofErr w:type="spellStart"/>
            <w:r w:rsidR="00A52B8F">
              <w:rPr>
                <w:rFonts w:ascii="Avenir Next LT Pro" w:hAnsi="Avenir Next LT Pro"/>
                <w:color w:val="404040" w:themeColor="text1" w:themeTint="BF"/>
                <w:sz w:val="20"/>
                <w:szCs w:val="20"/>
              </w:rPr>
              <w:t>ao</w:t>
            </w:r>
            <w:proofErr w:type="spellEnd"/>
            <w:r w:rsidR="00A52B8F">
              <w:rPr>
                <w:rFonts w:ascii="Avenir Next LT Pro" w:hAnsi="Avenir Next LT Pro"/>
                <w:color w:val="404040" w:themeColor="text1" w:themeTint="BF"/>
                <w:sz w:val="20"/>
                <w:szCs w:val="20"/>
              </w:rPr>
              <w:t xml:space="preserve"> a</w:t>
            </w:r>
            <w:r w:rsidRPr="00CE54BE">
              <w:rPr>
                <w:rFonts w:ascii="Avenir Next LT Pro" w:hAnsi="Avenir Next LT Pro"/>
                <w:color w:val="404040" w:themeColor="text1" w:themeTint="BF"/>
                <w:sz w:val="20"/>
                <w:szCs w:val="20"/>
              </w:rPr>
              <w:t>re largely towards the south-west or towards the south-east.  These orientations were chosen to cut roughly perpendicular to the interpreted dominant structural trend and possible trend of the mineralised intrusive rocks which are trending towards the north-</w:t>
            </w:r>
            <w:r w:rsidRPr="00CE54BE">
              <w:rPr>
                <w:rFonts w:ascii="Avenir Next LT Pro" w:hAnsi="Avenir Next LT Pro"/>
                <w:color w:val="404040" w:themeColor="text1" w:themeTint="BF"/>
                <w:sz w:val="20"/>
                <w:szCs w:val="20"/>
              </w:rPr>
              <w:lastRenderedPageBreak/>
              <w:t>east, and some evidence of a trend to the north-west.</w:t>
            </w:r>
          </w:p>
          <w:p w14:paraId="77B21E8C" w14:textId="77777777" w:rsidR="009E0B81" w:rsidRPr="00CE54BE" w:rsidRDefault="009E0B81" w:rsidP="009E0B81">
            <w:pPr>
              <w:pStyle w:val="BulletsText"/>
              <w:ind w:left="283"/>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t>The dominant trend of the intrusive rocks which are interpreted to be related to the copper-gold mineralisation has an overall strike of 40 to 60 degrees and a near to vertical dip. The drill holes which are dipping approximately 60 degrees towards the south-east appear to be at a good angle to effectively test the copper-gold mineralisation in this trend. The holes which have been drilled towards the south-east are optimal for some cross cutting north-west trending structures, but at a poor angle to test the dominant copper-gold mineralisation which is sub parallel to these drill holes.</w:t>
            </w:r>
          </w:p>
          <w:p w14:paraId="1EE6FB48" w14:textId="074AE94F" w:rsidR="009E0B81" w:rsidRPr="00CE54BE" w:rsidRDefault="009E0B81" w:rsidP="009E0B81">
            <w:pPr>
              <w:pStyle w:val="BulletsText"/>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t>The 900SG domain is at a horizontal orientation and drilling has largely been completed at a 60-degree angle which is appropriate for defining both this flat lying domain in addition to potential vertical feeder structures related to the primary porphyry copper source of this supergene copper domain.</w:t>
            </w:r>
          </w:p>
        </w:tc>
      </w:tr>
      <w:tr w:rsidR="009E0B81" w:rsidRPr="009E0B81" w14:paraId="687CE046" w14:textId="77777777" w:rsidTr="00CE54BE">
        <w:tc>
          <w:tcPr>
            <w:tcW w:w="1413" w:type="dxa"/>
            <w:shd w:val="clear" w:color="auto" w:fill="auto"/>
          </w:tcPr>
          <w:p w14:paraId="6453D2DD" w14:textId="01920252" w:rsidR="009E0B81" w:rsidRPr="008F666B" w:rsidRDefault="009E0B81" w:rsidP="009E0B81">
            <w:pPr>
              <w:rPr>
                <w:rFonts w:ascii="Avenir Next LT Pro" w:hAnsi="Avenir Next LT Pro" w:cstheme="majorHAnsi"/>
                <w:b/>
                <w:bCs/>
                <w:iCs/>
                <w:color w:val="404040" w:themeColor="text1" w:themeTint="BF"/>
                <w:szCs w:val="20"/>
              </w:rPr>
            </w:pPr>
            <w:r w:rsidRPr="00CE54BE">
              <w:rPr>
                <w:rFonts w:ascii="Avenir Next LT Pro" w:hAnsi="Avenir Next LT Pro" w:cstheme="majorHAnsi"/>
                <w:b/>
                <w:bCs/>
                <w:iCs/>
                <w:color w:val="404040" w:themeColor="text1" w:themeTint="BF"/>
                <w:szCs w:val="20"/>
              </w:rPr>
              <w:lastRenderedPageBreak/>
              <w:t>Sample security</w:t>
            </w:r>
          </w:p>
        </w:tc>
        <w:tc>
          <w:tcPr>
            <w:tcW w:w="3998" w:type="dxa"/>
            <w:shd w:val="clear" w:color="auto" w:fill="auto"/>
          </w:tcPr>
          <w:p w14:paraId="7ECD4784" w14:textId="596FA31C" w:rsidR="009E0B81" w:rsidRPr="00CE54BE" w:rsidRDefault="009E0B81" w:rsidP="009E0B81">
            <w:pPr>
              <w:pStyle w:val="BulletsText"/>
              <w:rPr>
                <w:rFonts w:ascii="Avenir Next LT Pro" w:hAnsi="Avenir Next LT Pro"/>
                <w:iCs/>
                <w:color w:val="404040" w:themeColor="text1" w:themeTint="BF"/>
                <w:sz w:val="20"/>
                <w:szCs w:val="20"/>
              </w:rPr>
            </w:pPr>
            <w:r w:rsidRPr="00CE54BE">
              <w:rPr>
                <w:rFonts w:ascii="Avenir Next LT Pro" w:hAnsi="Avenir Next LT Pro"/>
                <w:iCs/>
                <w:color w:val="404040" w:themeColor="text1" w:themeTint="BF"/>
                <w:sz w:val="20"/>
                <w:szCs w:val="20"/>
              </w:rPr>
              <w:t>The measures taken to ensure sample security.</w:t>
            </w:r>
          </w:p>
        </w:tc>
        <w:tc>
          <w:tcPr>
            <w:tcW w:w="4365" w:type="dxa"/>
            <w:shd w:val="clear" w:color="auto" w:fill="auto"/>
          </w:tcPr>
          <w:p w14:paraId="2AD1402B" w14:textId="4C8721EE" w:rsidR="009E0B81" w:rsidRPr="00CE54BE" w:rsidRDefault="009E0B81" w:rsidP="009E0B81">
            <w:pPr>
              <w:pStyle w:val="BulletsBold"/>
              <w:rPr>
                <w:rFonts w:ascii="Avenir Next LT Pro" w:hAnsi="Avenir Next LT Pro"/>
                <w:b w:val="0"/>
                <w:bCs/>
                <w:color w:val="404040" w:themeColor="text1" w:themeTint="BF"/>
                <w:sz w:val="20"/>
                <w:szCs w:val="20"/>
                <w:lang w:val="en-AU" w:eastAsia="en-AU"/>
              </w:rPr>
            </w:pPr>
            <w:r w:rsidRPr="00CE54BE">
              <w:rPr>
                <w:rFonts w:ascii="Avenir Next LT Pro" w:hAnsi="Avenir Next LT Pro"/>
                <w:b w:val="0"/>
                <w:bCs/>
                <w:color w:val="404040" w:themeColor="text1" w:themeTint="BF"/>
                <w:sz w:val="20"/>
                <w:szCs w:val="20"/>
                <w:lang w:val="en-AU" w:eastAsia="en-AU"/>
              </w:rPr>
              <w:t xml:space="preserve">The following standard procedures were documented to have been followed in relation to sample security for all </w:t>
            </w:r>
            <w:r w:rsidR="00A52B8F">
              <w:rPr>
                <w:rFonts w:ascii="Avenir Next LT Pro" w:hAnsi="Avenir Next LT Pro"/>
                <w:b w:val="0"/>
                <w:bCs/>
                <w:color w:val="404040" w:themeColor="text1" w:themeTint="BF"/>
                <w:sz w:val="20"/>
                <w:szCs w:val="20"/>
                <w:lang w:val="en-AU" w:eastAsia="en-AU"/>
              </w:rPr>
              <w:t>Purok Tan-</w:t>
            </w:r>
            <w:proofErr w:type="spellStart"/>
            <w:r w:rsidR="00A52B8F">
              <w:rPr>
                <w:rFonts w:ascii="Avenir Next LT Pro" w:hAnsi="Avenir Next LT Pro"/>
                <w:b w:val="0"/>
                <w:bCs/>
                <w:color w:val="404040" w:themeColor="text1" w:themeTint="BF"/>
                <w:sz w:val="20"/>
                <w:szCs w:val="20"/>
                <w:lang w:val="en-AU" w:eastAsia="en-AU"/>
              </w:rPr>
              <w:t>ao</w:t>
            </w:r>
            <w:proofErr w:type="spellEnd"/>
            <w:r w:rsidRPr="00CE54BE">
              <w:rPr>
                <w:rFonts w:ascii="Avenir Next LT Pro" w:hAnsi="Avenir Next LT Pro"/>
                <w:b w:val="0"/>
                <w:bCs/>
                <w:color w:val="404040" w:themeColor="text1" w:themeTint="BF"/>
                <w:sz w:val="20"/>
                <w:szCs w:val="20"/>
                <w:lang w:val="en-AU" w:eastAsia="en-AU"/>
              </w:rPr>
              <w:t xml:space="preserve"> diamond drilling:</w:t>
            </w:r>
          </w:p>
          <w:p w14:paraId="38976C24" w14:textId="77777777" w:rsidR="009E0B81" w:rsidRPr="00CE54BE" w:rsidRDefault="009E0B81" w:rsidP="009E0B81">
            <w:pPr>
              <w:pStyle w:val="BulletsText"/>
              <w:numPr>
                <w:ilvl w:val="0"/>
                <w:numId w:val="0"/>
              </w:numPr>
              <w:ind w:left="340" w:hanging="170"/>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t>Sample bags are arranged in sequence according to its sample number. These are then weighed and jotted down to a sample dispatch note which details the sample numbers, sample type and laboratory processing required. Geologists ensures that the transmittal form is correct for encoding and submission. The samples are checked by a Mines and Geological Sciences (MGB) Geologist before issuance of an Ore Transport Permit (OTP). Upon receipt of the OTP, the sample bags are sealed in a crate, and sent to Manila via a certified courier contractor. Upon arrival in Manila, a company vehicle checks the samples before they’re delivered to Intertek Testing Services. No unsupervised third parties were given access prior to the chain of custody procedure.</w:t>
            </w:r>
          </w:p>
          <w:p w14:paraId="241C7599" w14:textId="77777777" w:rsidR="009E0B81" w:rsidRPr="00CE54BE" w:rsidRDefault="009E0B81" w:rsidP="009E0B81">
            <w:pPr>
              <w:pStyle w:val="BulletsText"/>
              <w:numPr>
                <w:ilvl w:val="1"/>
                <w:numId w:val="5"/>
              </w:numPr>
              <w:ind w:left="708"/>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t xml:space="preserve">Upon receipt of samples, these were arranged in sequence to review the numbers, and a sample received </w:t>
            </w:r>
            <w:r w:rsidRPr="00CE54BE">
              <w:rPr>
                <w:rFonts w:ascii="Avenir Next LT Pro" w:hAnsi="Avenir Next LT Pro"/>
                <w:color w:val="404040" w:themeColor="text1" w:themeTint="BF"/>
                <w:sz w:val="20"/>
                <w:szCs w:val="20"/>
              </w:rPr>
              <w:lastRenderedPageBreak/>
              <w:t xml:space="preserve">report was sent to the Geologists. Samples are individually weighed again for verification. </w:t>
            </w:r>
          </w:p>
          <w:p w14:paraId="243D8DFD" w14:textId="72D84439" w:rsidR="009E0B81" w:rsidRPr="00CE54BE" w:rsidRDefault="009E0B81" w:rsidP="009E0B81">
            <w:pPr>
              <w:pStyle w:val="BulletsText"/>
              <w:rPr>
                <w:rFonts w:ascii="Avenir Next LT Pro" w:hAnsi="Avenir Next LT Pro"/>
                <w:color w:val="404040" w:themeColor="text1" w:themeTint="BF"/>
                <w:sz w:val="20"/>
                <w:szCs w:val="20"/>
              </w:rPr>
            </w:pPr>
            <w:r w:rsidRPr="00CE54BE">
              <w:rPr>
                <w:rFonts w:ascii="Avenir Next LT Pro" w:hAnsi="Avenir Next LT Pro"/>
                <w:color w:val="404040" w:themeColor="text1" w:themeTint="BF"/>
                <w:sz w:val="20"/>
                <w:szCs w:val="20"/>
              </w:rPr>
              <w:t>Samples were delivered to Intertek Testing Services along with two copies of the sample dispatch form. One copy for the laboratory to accept custody of the sample, and the signed/received copy return to database custodian given access prior to the chain of custody procedure.</w:t>
            </w:r>
          </w:p>
        </w:tc>
      </w:tr>
      <w:tr w:rsidR="009E0B81" w:rsidRPr="009E0B81" w14:paraId="224AC24B" w14:textId="77777777" w:rsidTr="00CE54BE">
        <w:tc>
          <w:tcPr>
            <w:tcW w:w="1413" w:type="dxa"/>
            <w:shd w:val="clear" w:color="auto" w:fill="auto"/>
          </w:tcPr>
          <w:p w14:paraId="3AD997F1" w14:textId="1A4A4B8E" w:rsidR="009E0B81" w:rsidRPr="00CE54BE" w:rsidRDefault="009E0B81" w:rsidP="009E0B81">
            <w:pPr>
              <w:rPr>
                <w:rFonts w:ascii="Avenir Next LT Pro" w:hAnsi="Avenir Next LT Pro" w:cstheme="majorHAnsi"/>
                <w:b/>
                <w:bCs/>
                <w:iCs/>
                <w:color w:val="404040" w:themeColor="text1" w:themeTint="BF"/>
                <w:szCs w:val="20"/>
              </w:rPr>
            </w:pPr>
            <w:r w:rsidRPr="00CE54BE">
              <w:rPr>
                <w:rFonts w:ascii="Avenir Next LT Pro" w:hAnsi="Avenir Next LT Pro" w:cstheme="majorHAnsi"/>
                <w:b/>
                <w:bCs/>
                <w:iCs/>
                <w:color w:val="404040" w:themeColor="text1" w:themeTint="BF"/>
                <w:szCs w:val="20"/>
              </w:rPr>
              <w:lastRenderedPageBreak/>
              <w:t>Audits or reviews</w:t>
            </w:r>
          </w:p>
        </w:tc>
        <w:tc>
          <w:tcPr>
            <w:tcW w:w="3998" w:type="dxa"/>
            <w:shd w:val="clear" w:color="auto" w:fill="auto"/>
          </w:tcPr>
          <w:p w14:paraId="48A6C98C" w14:textId="2F414F91" w:rsidR="009E0B81" w:rsidRPr="00CE54BE" w:rsidRDefault="009E0B81" w:rsidP="009E0B81">
            <w:pPr>
              <w:pStyle w:val="BulletsText"/>
              <w:rPr>
                <w:rFonts w:ascii="Avenir Next LT Pro" w:hAnsi="Avenir Next LT Pro"/>
                <w:iCs/>
                <w:color w:val="404040" w:themeColor="text1" w:themeTint="BF"/>
                <w:sz w:val="20"/>
                <w:szCs w:val="20"/>
              </w:rPr>
            </w:pPr>
            <w:r w:rsidRPr="00CE54BE">
              <w:rPr>
                <w:rFonts w:ascii="Avenir Next LT Pro" w:hAnsi="Avenir Next LT Pro"/>
                <w:iCs/>
                <w:color w:val="404040" w:themeColor="text1" w:themeTint="BF"/>
                <w:sz w:val="20"/>
                <w:szCs w:val="20"/>
              </w:rPr>
              <w:t>The results of any audits or reviews of sampling techniques and data.</w:t>
            </w:r>
          </w:p>
        </w:tc>
        <w:tc>
          <w:tcPr>
            <w:tcW w:w="4365" w:type="dxa"/>
            <w:shd w:val="clear" w:color="auto" w:fill="auto"/>
          </w:tcPr>
          <w:p w14:paraId="418EE743" w14:textId="7796445D" w:rsidR="009E0B81" w:rsidRPr="00CE54BE" w:rsidRDefault="009E0B81" w:rsidP="009E0B81">
            <w:pPr>
              <w:pStyle w:val="BulletsBold"/>
              <w:rPr>
                <w:rFonts w:ascii="Avenir Next LT Pro" w:hAnsi="Avenir Next LT Pro"/>
                <w:b w:val="0"/>
                <w:bCs/>
                <w:color w:val="404040" w:themeColor="text1" w:themeTint="BF"/>
                <w:sz w:val="20"/>
                <w:szCs w:val="20"/>
                <w:lang w:val="en-AU" w:eastAsia="en-AU"/>
              </w:rPr>
            </w:pPr>
            <w:r w:rsidRPr="00AA6412">
              <w:rPr>
                <w:rFonts w:ascii="Avenir Next LT Pro" w:hAnsi="Avenir Next LT Pro"/>
                <w:b w:val="0"/>
                <w:bCs/>
                <w:color w:val="404040" w:themeColor="text1" w:themeTint="BF"/>
                <w:sz w:val="20"/>
                <w:szCs w:val="20"/>
                <w:lang w:val="en-AU" w:eastAsia="en-AU"/>
              </w:rPr>
              <w:t xml:space="preserve">No other specific audit or review was conducted other than the validation checks by the author documented earlier regarding the sample preparation, </w:t>
            </w:r>
            <w:proofErr w:type="gramStart"/>
            <w:r w:rsidRPr="00AA6412">
              <w:rPr>
                <w:rFonts w:ascii="Avenir Next LT Pro" w:hAnsi="Avenir Next LT Pro"/>
                <w:b w:val="0"/>
                <w:bCs/>
                <w:color w:val="404040" w:themeColor="text1" w:themeTint="BF"/>
                <w:sz w:val="20"/>
                <w:szCs w:val="20"/>
                <w:lang w:val="en-AU" w:eastAsia="en-AU"/>
              </w:rPr>
              <w:t>analysis</w:t>
            </w:r>
            <w:proofErr w:type="gramEnd"/>
            <w:r w:rsidRPr="00AA6412">
              <w:rPr>
                <w:rFonts w:ascii="Avenir Next LT Pro" w:hAnsi="Avenir Next LT Pro"/>
                <w:b w:val="0"/>
                <w:bCs/>
                <w:color w:val="404040" w:themeColor="text1" w:themeTint="BF"/>
                <w:sz w:val="20"/>
                <w:szCs w:val="20"/>
                <w:lang w:val="en-AU" w:eastAsia="en-AU"/>
              </w:rPr>
              <w:t xml:space="preserve"> or security for the information for the </w:t>
            </w:r>
            <w:proofErr w:type="spellStart"/>
            <w:r w:rsidRPr="00AA6412">
              <w:rPr>
                <w:rFonts w:ascii="Avenir Next LT Pro" w:hAnsi="Avenir Next LT Pro"/>
                <w:b w:val="0"/>
                <w:bCs/>
                <w:color w:val="404040" w:themeColor="text1" w:themeTint="BF"/>
                <w:sz w:val="20"/>
                <w:szCs w:val="20"/>
                <w:lang w:val="en-AU" w:eastAsia="en-AU"/>
              </w:rPr>
              <w:t>Sagay</w:t>
            </w:r>
            <w:proofErr w:type="spellEnd"/>
            <w:r w:rsidRPr="00AA6412">
              <w:rPr>
                <w:rFonts w:ascii="Avenir Next LT Pro" w:hAnsi="Avenir Next LT Pro"/>
                <w:b w:val="0"/>
                <w:bCs/>
                <w:color w:val="404040" w:themeColor="text1" w:themeTint="BF"/>
                <w:sz w:val="20"/>
                <w:szCs w:val="20"/>
                <w:lang w:val="en-AU" w:eastAsia="en-AU"/>
              </w:rPr>
              <w:t xml:space="preserve"> drill hole database.</w:t>
            </w:r>
          </w:p>
        </w:tc>
      </w:tr>
    </w:tbl>
    <w:p w14:paraId="725C4048" w14:textId="6C791872" w:rsidR="00B43A93" w:rsidRPr="00AA6412" w:rsidRDefault="00B43A93" w:rsidP="00B43A93">
      <w:pPr>
        <w:spacing w:after="0" w:line="240" w:lineRule="auto"/>
        <w:rPr>
          <w:rFonts w:ascii="Avenir Next LT Pro" w:hAnsi="Avenir Next LT Pro" w:cstheme="majorHAnsi"/>
          <w:b/>
          <w:highlight w:val="yellow"/>
          <w:lang w:val="en-AU"/>
        </w:rPr>
      </w:pPr>
    </w:p>
    <w:p w14:paraId="27004D2C" w14:textId="77777777" w:rsidR="00B43A93" w:rsidRPr="00AA6412" w:rsidRDefault="00B43A93" w:rsidP="00B43A93">
      <w:pPr>
        <w:pStyle w:val="Heading2"/>
        <w:rPr>
          <w:rFonts w:ascii="Avenir Next LT Pro" w:hAnsi="Avenir Next LT Pro"/>
        </w:rPr>
      </w:pPr>
    </w:p>
    <w:p w14:paraId="519D5A0A" w14:textId="77777777" w:rsidR="00B43A93" w:rsidRPr="00AA6412" w:rsidRDefault="00B43A93" w:rsidP="00B43A93">
      <w:pPr>
        <w:spacing w:after="0" w:line="240" w:lineRule="auto"/>
        <w:rPr>
          <w:rFonts w:ascii="Avenir Next LT Pro" w:eastAsia="Calibri" w:hAnsi="Avenir Next LT Pro" w:cstheme="majorHAnsi"/>
          <w:b/>
          <w:color w:val="00AC9E"/>
          <w:sz w:val="28"/>
          <w:szCs w:val="28"/>
          <w:lang w:eastAsia="en-AU"/>
        </w:rPr>
      </w:pPr>
      <w:r w:rsidRPr="00AA6412">
        <w:rPr>
          <w:rFonts w:ascii="Avenir Next LT Pro" w:hAnsi="Avenir Next LT Pro"/>
        </w:rPr>
        <w:br w:type="page"/>
      </w:r>
    </w:p>
    <w:p w14:paraId="1C940F4C" w14:textId="77777777" w:rsidR="00B43A93" w:rsidRPr="00AA6412" w:rsidRDefault="00B43A93" w:rsidP="00B43A93">
      <w:pPr>
        <w:pStyle w:val="Heading2"/>
        <w:spacing w:after="0"/>
        <w:rPr>
          <w:rFonts w:ascii="Avenir Next LT Pro" w:hAnsi="Avenir Next LT Pro"/>
          <w:sz w:val="36"/>
          <w:szCs w:val="36"/>
        </w:rPr>
      </w:pPr>
      <w:r w:rsidRPr="00AA6412">
        <w:rPr>
          <w:rFonts w:ascii="Avenir Next LT Pro" w:hAnsi="Avenir Next LT Pro"/>
          <w:sz w:val="36"/>
          <w:szCs w:val="36"/>
        </w:rPr>
        <w:lastRenderedPageBreak/>
        <w:t xml:space="preserve">SECTION 2: </w:t>
      </w:r>
    </w:p>
    <w:p w14:paraId="771B8C08" w14:textId="77777777" w:rsidR="00B43A93" w:rsidRPr="00AA6412" w:rsidRDefault="00B43A93" w:rsidP="00B43A93">
      <w:pPr>
        <w:pStyle w:val="Heading1"/>
        <w:spacing w:line="240" w:lineRule="auto"/>
        <w:ind w:right="-57"/>
        <w:rPr>
          <w:rFonts w:ascii="Avenir Next LT Pro" w:hAnsi="Avenir Next LT Pro"/>
          <w:color w:val="446192"/>
          <w:sz w:val="40"/>
          <w:szCs w:val="40"/>
        </w:rPr>
      </w:pPr>
      <w:r w:rsidRPr="00AA6412">
        <w:rPr>
          <w:rFonts w:ascii="Avenir Next LT Pro" w:hAnsi="Avenir Next LT Pro"/>
          <w:color w:val="446192"/>
          <w:sz w:val="40"/>
          <w:szCs w:val="40"/>
        </w:rPr>
        <w:t>Reporting of Exploration Results</w:t>
      </w:r>
    </w:p>
    <w:p w14:paraId="76D7FC4C" w14:textId="77777777" w:rsidR="00B43A93" w:rsidRPr="00AA6412" w:rsidRDefault="00B43A93" w:rsidP="00B43A93">
      <w:pPr>
        <w:keepNext/>
        <w:rPr>
          <w:rFonts w:ascii="Avenir Next LT Pro" w:hAnsi="Avenir Next LT Pro" w:cstheme="majorHAnsi"/>
          <w:color w:val="404040" w:themeColor="text1" w:themeTint="BF"/>
          <w:sz w:val="24"/>
          <w:lang w:val="en-GB"/>
        </w:rPr>
      </w:pPr>
      <w:r w:rsidRPr="00AA6412">
        <w:rPr>
          <w:rFonts w:ascii="Avenir Next LT Pro" w:hAnsi="Avenir Next LT Pro" w:cstheme="majorHAnsi"/>
          <w:color w:val="404040" w:themeColor="text1" w:themeTint="BF"/>
          <w:sz w:val="24"/>
          <w:lang w:val="en-GB"/>
        </w:rPr>
        <w:t>(Criteria listed in the preceding section also apply to this section.)</w:t>
      </w:r>
    </w:p>
    <w:tbl>
      <w:tblPr>
        <w:tblW w:w="9775" w:type="dxa"/>
        <w:tblBorders>
          <w:top w:val="single" w:sz="4" w:space="0" w:color="446192"/>
          <w:left w:val="single" w:sz="4" w:space="0" w:color="446192"/>
          <w:bottom w:val="single" w:sz="4" w:space="0" w:color="446192"/>
          <w:right w:val="single" w:sz="4" w:space="0" w:color="446192"/>
          <w:insideH w:val="single" w:sz="4" w:space="0" w:color="446192"/>
          <w:insideV w:val="single" w:sz="4" w:space="0" w:color="446192"/>
        </w:tblBorders>
        <w:tblLayout w:type="fixed"/>
        <w:tblLook w:val="04A0" w:firstRow="1" w:lastRow="0" w:firstColumn="1" w:lastColumn="0" w:noHBand="0" w:noVBand="1"/>
      </w:tblPr>
      <w:tblGrid>
        <w:gridCol w:w="1696"/>
        <w:gridCol w:w="2977"/>
        <w:gridCol w:w="5102"/>
      </w:tblGrid>
      <w:tr w:rsidR="00B43A93" w:rsidRPr="0053517F" w14:paraId="14E028D5" w14:textId="77777777" w:rsidTr="00AA6412">
        <w:trPr>
          <w:tblHeader/>
        </w:trPr>
        <w:tc>
          <w:tcPr>
            <w:tcW w:w="1696" w:type="dxa"/>
            <w:shd w:val="clear" w:color="auto" w:fill="446192"/>
          </w:tcPr>
          <w:p w14:paraId="56F6F74E" w14:textId="77777777" w:rsidR="00B43A93" w:rsidRPr="00AA6412" w:rsidRDefault="00B43A93" w:rsidP="00EC17B6">
            <w:pPr>
              <w:ind w:left="170"/>
              <w:rPr>
                <w:rFonts w:ascii="Avenir Next LT Pro" w:hAnsi="Avenir Next LT Pro" w:cstheme="majorHAnsi"/>
                <w:b/>
                <w:color w:val="FFFFFF" w:themeColor="background1"/>
                <w:szCs w:val="20"/>
              </w:rPr>
            </w:pPr>
            <w:r w:rsidRPr="00AA6412">
              <w:rPr>
                <w:rFonts w:ascii="Avenir Next LT Pro" w:hAnsi="Avenir Next LT Pro" w:cstheme="majorHAnsi"/>
                <w:b/>
                <w:color w:val="FFFFFF" w:themeColor="background1"/>
                <w:szCs w:val="20"/>
              </w:rPr>
              <w:t>Criteria</w:t>
            </w:r>
          </w:p>
        </w:tc>
        <w:tc>
          <w:tcPr>
            <w:tcW w:w="2977" w:type="dxa"/>
            <w:shd w:val="clear" w:color="auto" w:fill="446192"/>
          </w:tcPr>
          <w:p w14:paraId="5B7A4360" w14:textId="77777777" w:rsidR="00B43A93" w:rsidRPr="00AA6412" w:rsidRDefault="00B43A93" w:rsidP="00EC17B6">
            <w:pPr>
              <w:pStyle w:val="BulletsText"/>
              <w:numPr>
                <w:ilvl w:val="0"/>
                <w:numId w:val="0"/>
              </w:numPr>
              <w:ind w:left="170"/>
              <w:rPr>
                <w:rFonts w:ascii="Avenir Next LT Pro" w:hAnsi="Avenir Next LT Pro"/>
                <w:b/>
                <w:bCs w:val="0"/>
                <w:color w:val="FFFFFF" w:themeColor="background1"/>
                <w:sz w:val="20"/>
                <w:szCs w:val="20"/>
              </w:rPr>
            </w:pPr>
            <w:r w:rsidRPr="00AA6412">
              <w:rPr>
                <w:rFonts w:ascii="Avenir Next LT Pro" w:hAnsi="Avenir Next LT Pro"/>
                <w:b/>
                <w:bCs w:val="0"/>
                <w:color w:val="FFFFFF" w:themeColor="background1"/>
                <w:sz w:val="20"/>
                <w:szCs w:val="20"/>
              </w:rPr>
              <w:t>JORC Code explanation</w:t>
            </w:r>
          </w:p>
        </w:tc>
        <w:tc>
          <w:tcPr>
            <w:tcW w:w="5102" w:type="dxa"/>
            <w:shd w:val="clear" w:color="auto" w:fill="446192"/>
          </w:tcPr>
          <w:p w14:paraId="7C77A41F" w14:textId="77777777" w:rsidR="00B43A93" w:rsidRPr="00AA6412" w:rsidRDefault="00B43A93" w:rsidP="00EC17B6">
            <w:pPr>
              <w:pStyle w:val="BulletsText"/>
              <w:numPr>
                <w:ilvl w:val="0"/>
                <w:numId w:val="0"/>
              </w:numPr>
              <w:ind w:left="170"/>
              <w:rPr>
                <w:rFonts w:ascii="Avenir Next LT Pro" w:hAnsi="Avenir Next LT Pro"/>
                <w:b/>
                <w:bCs w:val="0"/>
                <w:color w:val="FFFFFF" w:themeColor="background1"/>
                <w:sz w:val="20"/>
                <w:szCs w:val="20"/>
              </w:rPr>
            </w:pPr>
            <w:r w:rsidRPr="00AA6412">
              <w:rPr>
                <w:rFonts w:ascii="Avenir Next LT Pro" w:hAnsi="Avenir Next LT Pro"/>
                <w:b/>
                <w:bCs w:val="0"/>
                <w:color w:val="FFFFFF" w:themeColor="background1"/>
                <w:sz w:val="20"/>
                <w:szCs w:val="20"/>
              </w:rPr>
              <w:t>Commentary</w:t>
            </w:r>
          </w:p>
        </w:tc>
      </w:tr>
      <w:tr w:rsidR="00B43A93" w:rsidRPr="0053517F" w14:paraId="28EFF492" w14:textId="77777777" w:rsidTr="00AA6412">
        <w:tc>
          <w:tcPr>
            <w:tcW w:w="1696" w:type="dxa"/>
            <w:shd w:val="clear" w:color="auto" w:fill="auto"/>
          </w:tcPr>
          <w:p w14:paraId="768B38AF" w14:textId="77777777" w:rsidR="00B43A93" w:rsidRPr="00AA6412" w:rsidRDefault="00B43A93" w:rsidP="00EC17B6">
            <w:pPr>
              <w:rPr>
                <w:rFonts w:ascii="Avenir Next LT Pro" w:hAnsi="Avenir Next LT Pro" w:cstheme="majorHAnsi"/>
                <w:b/>
                <w:bCs/>
                <w:iCs/>
                <w:color w:val="404040" w:themeColor="text1" w:themeTint="BF"/>
                <w:szCs w:val="20"/>
              </w:rPr>
            </w:pPr>
            <w:r w:rsidRPr="00AA6412">
              <w:rPr>
                <w:rFonts w:ascii="Avenir Next LT Pro" w:hAnsi="Avenir Next LT Pro" w:cstheme="majorHAnsi"/>
                <w:b/>
                <w:bCs/>
                <w:iCs/>
                <w:color w:val="404040" w:themeColor="text1" w:themeTint="BF"/>
                <w:szCs w:val="20"/>
              </w:rPr>
              <w:t>Mineral tenement and land tenure status</w:t>
            </w:r>
          </w:p>
        </w:tc>
        <w:tc>
          <w:tcPr>
            <w:tcW w:w="2977" w:type="dxa"/>
            <w:shd w:val="clear" w:color="auto" w:fill="auto"/>
          </w:tcPr>
          <w:p w14:paraId="560A9273" w14:textId="77777777" w:rsidR="00B43A93" w:rsidRPr="00AA6412" w:rsidRDefault="00B43A93" w:rsidP="00EC17B6">
            <w:pPr>
              <w:pStyle w:val="BulletsText"/>
              <w:rPr>
                <w:rFonts w:ascii="Avenir Next LT Pro" w:hAnsi="Avenir Next LT Pro"/>
                <w:sz w:val="20"/>
                <w:szCs w:val="20"/>
              </w:rPr>
            </w:pPr>
            <w:r w:rsidRPr="00AA6412">
              <w:rPr>
                <w:rFonts w:ascii="Avenir Next LT Pro" w:hAnsi="Avenir Next LT Pro"/>
                <w:sz w:val="20"/>
                <w:szCs w:val="20"/>
              </w:rPr>
              <w:t>Type, reference name/number, location and ownership including agreements or material issues with third parties such as joint ventures, partnerships, overriding royalties, native title interests, historical sites, wilderness or national park and environmental settings.</w:t>
            </w:r>
          </w:p>
          <w:p w14:paraId="6EA12FCC" w14:textId="77777777" w:rsidR="00B43A93" w:rsidRPr="00AA6412" w:rsidRDefault="00B43A93" w:rsidP="00EC17B6">
            <w:pPr>
              <w:pStyle w:val="BulletsText"/>
              <w:rPr>
                <w:rFonts w:ascii="Avenir Next LT Pro" w:hAnsi="Avenir Next LT Pro"/>
                <w:sz w:val="20"/>
                <w:szCs w:val="20"/>
              </w:rPr>
            </w:pPr>
            <w:r w:rsidRPr="00AA6412">
              <w:rPr>
                <w:rFonts w:ascii="Avenir Next LT Pro" w:hAnsi="Avenir Next LT Pro"/>
                <w:sz w:val="20"/>
                <w:szCs w:val="20"/>
              </w:rPr>
              <w:t>The security of the tenure held at the time of reporting along with any known impediments to obtaining a licence to operate in the area.</w:t>
            </w:r>
          </w:p>
          <w:p w14:paraId="38B3A623" w14:textId="77777777" w:rsidR="00B43A93" w:rsidRPr="00AA6412" w:rsidRDefault="00B43A93" w:rsidP="00EC17B6">
            <w:pPr>
              <w:pStyle w:val="BulletsText"/>
              <w:rPr>
                <w:rFonts w:ascii="Avenir Next LT Pro" w:hAnsi="Avenir Next LT Pro"/>
                <w:sz w:val="20"/>
                <w:szCs w:val="20"/>
              </w:rPr>
            </w:pPr>
          </w:p>
        </w:tc>
        <w:tc>
          <w:tcPr>
            <w:tcW w:w="5102" w:type="dxa"/>
            <w:shd w:val="clear" w:color="auto" w:fill="auto"/>
          </w:tcPr>
          <w:p w14:paraId="5EF95E76" w14:textId="1D6AA662" w:rsidR="00B43A93" w:rsidRPr="00AA6412" w:rsidRDefault="00D64A7B" w:rsidP="00D64A7B">
            <w:pPr>
              <w:pStyle w:val="BulletsText"/>
              <w:rPr>
                <w:rFonts w:ascii="Avenir Next LT Pro" w:hAnsi="Avenir Next LT Pro"/>
                <w:sz w:val="20"/>
                <w:szCs w:val="20"/>
              </w:rPr>
            </w:pPr>
            <w:r w:rsidRPr="00AA6412">
              <w:rPr>
                <w:rFonts w:ascii="Avenir Next LT Pro" w:hAnsi="Avenir Next LT Pro"/>
                <w:sz w:val="20"/>
                <w:szCs w:val="20"/>
              </w:rPr>
              <w:t xml:space="preserve">The </w:t>
            </w:r>
            <w:proofErr w:type="spellStart"/>
            <w:r w:rsidR="00A52B8F">
              <w:rPr>
                <w:rFonts w:ascii="Avenir Next LT Pro" w:hAnsi="Avenir Next LT Pro"/>
                <w:sz w:val="20"/>
                <w:szCs w:val="20"/>
              </w:rPr>
              <w:t>Sagay</w:t>
            </w:r>
            <w:proofErr w:type="spellEnd"/>
            <w:r w:rsidRPr="00AA6412">
              <w:rPr>
                <w:rFonts w:ascii="Avenir Next LT Pro" w:hAnsi="Avenir Next LT Pro"/>
                <w:sz w:val="20"/>
                <w:szCs w:val="20"/>
              </w:rPr>
              <w:t xml:space="preserve"> Copper</w:t>
            </w:r>
            <w:r w:rsidR="00A52B8F">
              <w:rPr>
                <w:rFonts w:ascii="Avenir Next LT Pro" w:hAnsi="Avenir Next LT Pro"/>
                <w:sz w:val="20"/>
                <w:szCs w:val="20"/>
              </w:rPr>
              <w:t xml:space="preserve"> </w:t>
            </w:r>
            <w:r w:rsidRPr="00AA6412">
              <w:rPr>
                <w:rFonts w:ascii="Avenir Next LT Pro" w:hAnsi="Avenir Next LT Pro"/>
                <w:sz w:val="20"/>
                <w:szCs w:val="20"/>
              </w:rPr>
              <w:t xml:space="preserve">project is at the </w:t>
            </w:r>
            <w:r w:rsidR="006D1A79" w:rsidRPr="00AA6412">
              <w:rPr>
                <w:rFonts w:ascii="Avenir Next LT Pro" w:hAnsi="Avenir Next LT Pro"/>
                <w:sz w:val="20"/>
                <w:szCs w:val="20"/>
              </w:rPr>
              <w:t>north-eastern</w:t>
            </w:r>
            <w:r w:rsidRPr="00AA6412">
              <w:rPr>
                <w:rFonts w:ascii="Avenir Next LT Pro" w:hAnsi="Avenir Next LT Pro"/>
                <w:sz w:val="20"/>
                <w:szCs w:val="20"/>
              </w:rPr>
              <w:t xml:space="preserve"> part of Negros Island within the Cities of </w:t>
            </w:r>
            <w:proofErr w:type="spellStart"/>
            <w:r w:rsidRPr="00AA6412">
              <w:rPr>
                <w:rFonts w:ascii="Avenir Next LT Pro" w:hAnsi="Avenir Next LT Pro"/>
                <w:sz w:val="20"/>
                <w:szCs w:val="20"/>
              </w:rPr>
              <w:t>Sagay</w:t>
            </w:r>
            <w:proofErr w:type="spellEnd"/>
            <w:r w:rsidRPr="00AA6412">
              <w:rPr>
                <w:rFonts w:ascii="Avenir Next LT Pro" w:hAnsi="Avenir Next LT Pro"/>
                <w:sz w:val="20"/>
                <w:szCs w:val="20"/>
              </w:rPr>
              <w:t xml:space="preserve"> and Escalante Negros Occidental</w:t>
            </w:r>
            <w:r w:rsidR="00B43A93" w:rsidRPr="00AA6412">
              <w:rPr>
                <w:rFonts w:ascii="Avenir Next LT Pro" w:hAnsi="Avenir Next LT Pro"/>
                <w:sz w:val="20"/>
                <w:szCs w:val="20"/>
              </w:rPr>
              <w:t>.</w:t>
            </w:r>
          </w:p>
          <w:p w14:paraId="65FF47FB" w14:textId="77777777" w:rsidR="00921259" w:rsidRPr="00AA6412" w:rsidRDefault="00921259" w:rsidP="00921259">
            <w:pPr>
              <w:pStyle w:val="BulletsText"/>
              <w:rPr>
                <w:rFonts w:ascii="Avenir Next LT Pro" w:hAnsi="Avenir Next LT Pro"/>
                <w:sz w:val="20"/>
                <w:szCs w:val="20"/>
              </w:rPr>
            </w:pPr>
            <w:r w:rsidRPr="00AA6412">
              <w:rPr>
                <w:rFonts w:ascii="Avenir Next LT Pro" w:hAnsi="Avenir Next LT Pro"/>
                <w:sz w:val="20"/>
                <w:szCs w:val="20"/>
              </w:rPr>
              <w:t xml:space="preserve">The underlying title is in the name of the Philippines registered corporation </w:t>
            </w:r>
            <w:proofErr w:type="spellStart"/>
            <w:r w:rsidRPr="00AA6412">
              <w:rPr>
                <w:rFonts w:ascii="Avenir Next LT Pro" w:hAnsi="Avenir Next LT Pro"/>
                <w:sz w:val="20"/>
                <w:szCs w:val="20"/>
              </w:rPr>
              <w:t>Tambuli</w:t>
            </w:r>
            <w:proofErr w:type="spellEnd"/>
            <w:r w:rsidRPr="00AA6412">
              <w:rPr>
                <w:rFonts w:ascii="Avenir Next LT Pro" w:hAnsi="Avenir Next LT Pro"/>
                <w:sz w:val="20"/>
                <w:szCs w:val="20"/>
              </w:rPr>
              <w:t xml:space="preserve"> Mining Company Inc. (TMCI) is currently 100% owned by a private Delaware Company who in turn is owned by Celsius Resources Ltd.</w:t>
            </w:r>
          </w:p>
          <w:p w14:paraId="4C9A3C2D" w14:textId="2B525193" w:rsidR="00B43A93" w:rsidRPr="00AA6412" w:rsidRDefault="008E7CD8" w:rsidP="008E7CD8">
            <w:pPr>
              <w:pStyle w:val="BulletsText"/>
              <w:rPr>
                <w:rFonts w:ascii="Avenir Next LT Pro" w:hAnsi="Avenir Next LT Pro"/>
                <w:sz w:val="20"/>
                <w:szCs w:val="20"/>
              </w:rPr>
            </w:pPr>
            <w:proofErr w:type="spellStart"/>
            <w:r w:rsidRPr="00AA6412">
              <w:rPr>
                <w:rFonts w:ascii="Avenir Next LT Pro" w:hAnsi="Avenir Next LT Pro"/>
                <w:sz w:val="20"/>
                <w:szCs w:val="20"/>
              </w:rPr>
              <w:t>Tambuli</w:t>
            </w:r>
            <w:proofErr w:type="spellEnd"/>
            <w:r w:rsidRPr="00AA6412">
              <w:rPr>
                <w:rFonts w:ascii="Avenir Next LT Pro" w:hAnsi="Avenir Next LT Pro"/>
                <w:sz w:val="20"/>
                <w:szCs w:val="20"/>
              </w:rPr>
              <w:t xml:space="preserve"> Mining Company, Inc. (TMCI) was first granted a single Exploration Permit denominated as EP-000003VI on 6 May 2008 under Phelps Dodge Exploration Corporation – Philippine Branch (PDEC), which was later acquired by Freeport-McMoRan Exploration Corporation – Philippine Branch (FMEC) in 2007. The permit area covers a total of 4,594.23 hectares,</w:t>
            </w:r>
            <w:r w:rsidR="00A52753">
              <w:rPr>
                <w:rFonts w:ascii="Avenir Next LT Pro" w:hAnsi="Avenir Next LT Pro"/>
                <w:sz w:val="20"/>
                <w:szCs w:val="20"/>
              </w:rPr>
              <w:t xml:space="preserve"> which has recently been reduced to </w:t>
            </w:r>
            <w:r w:rsidR="002D72A2" w:rsidRPr="002D72A2">
              <w:rPr>
                <w:rFonts w:ascii="Avenir Next LT Pro" w:hAnsi="Avenir Next LT Pro"/>
                <w:sz w:val="20"/>
                <w:szCs w:val="20"/>
                <w:lang w:val="en-US"/>
              </w:rPr>
              <w:t>1,791.3736 hectares</w:t>
            </w:r>
            <w:r w:rsidRPr="00AA6412">
              <w:rPr>
                <w:rFonts w:ascii="Avenir Next LT Pro" w:hAnsi="Avenir Next LT Pro"/>
                <w:sz w:val="20"/>
                <w:szCs w:val="20"/>
              </w:rPr>
              <w:t xml:space="preserve"> where the Deposit is situated.</w:t>
            </w:r>
          </w:p>
          <w:p w14:paraId="1CDDE29A" w14:textId="77777777" w:rsidR="00B43A93" w:rsidRPr="00AA6412" w:rsidRDefault="00F9394B" w:rsidP="00F9394B">
            <w:pPr>
              <w:pStyle w:val="BulletsText"/>
              <w:rPr>
                <w:rFonts w:ascii="Avenir Next LT Pro" w:hAnsi="Avenir Next LT Pro"/>
                <w:sz w:val="20"/>
                <w:szCs w:val="20"/>
              </w:rPr>
            </w:pPr>
            <w:r w:rsidRPr="00AA6412">
              <w:rPr>
                <w:rFonts w:ascii="Avenir Next LT Pro" w:hAnsi="Avenir Next LT Pro"/>
                <w:sz w:val="20"/>
                <w:szCs w:val="20"/>
              </w:rPr>
              <w:t>On August 11, 2021, TMCI, now a subsidiary of CLA, was granted a fourth exploration permit renewal (extension) which is valid until February 10, 2024. The current two-year renewal period allowed the resumption of ore definition drilling activities aimed to define the deep ore zone (two drill holes), its shallow/near surface extensions (three drill holes), and test possible near surface chalcocite ore zones (three drill holes).</w:t>
            </w:r>
          </w:p>
          <w:p w14:paraId="1F194EC7" w14:textId="4C7DB3B1" w:rsidR="00F9394B" w:rsidRPr="00AA6412" w:rsidRDefault="00266213" w:rsidP="00F9394B">
            <w:pPr>
              <w:pStyle w:val="BulletsText"/>
              <w:rPr>
                <w:rFonts w:ascii="Avenir Next LT Pro" w:hAnsi="Avenir Next LT Pro"/>
                <w:sz w:val="20"/>
                <w:szCs w:val="20"/>
              </w:rPr>
            </w:pPr>
            <w:r w:rsidRPr="00AA6412">
              <w:rPr>
                <w:rFonts w:ascii="Avenir Next LT Pro" w:hAnsi="Avenir Next LT Pro"/>
                <w:sz w:val="20"/>
                <w:szCs w:val="20"/>
              </w:rPr>
              <w:t xml:space="preserve">TMCI has recently </w:t>
            </w:r>
            <w:proofErr w:type="gramStart"/>
            <w:r w:rsidRPr="00AA6412">
              <w:rPr>
                <w:rFonts w:ascii="Avenir Next LT Pro" w:hAnsi="Avenir Next LT Pro"/>
                <w:sz w:val="20"/>
                <w:szCs w:val="20"/>
              </w:rPr>
              <w:t>submitted an application</w:t>
            </w:r>
            <w:proofErr w:type="gramEnd"/>
            <w:r w:rsidRPr="00AA6412">
              <w:rPr>
                <w:rFonts w:ascii="Avenir Next LT Pro" w:hAnsi="Avenir Next LT Pro"/>
                <w:sz w:val="20"/>
                <w:szCs w:val="20"/>
              </w:rPr>
              <w:t xml:space="preserve"> for </w:t>
            </w:r>
            <w:r w:rsidR="000E3A72" w:rsidRPr="00AA6412">
              <w:rPr>
                <w:rFonts w:ascii="Avenir Next LT Pro" w:hAnsi="Avenir Next LT Pro"/>
                <w:sz w:val="20"/>
                <w:szCs w:val="20"/>
              </w:rPr>
              <w:t xml:space="preserve">a Declaration of Mining Project Feasibility (DMPF), </w:t>
            </w:r>
            <w:r w:rsidR="00186180" w:rsidRPr="00AA6412">
              <w:rPr>
                <w:rFonts w:ascii="Avenir Next LT Pro" w:hAnsi="Avenir Next LT Pro"/>
                <w:sz w:val="20"/>
                <w:szCs w:val="20"/>
              </w:rPr>
              <w:t xml:space="preserve">which is the first step towards a further application of a </w:t>
            </w:r>
            <w:r w:rsidR="009E0B81">
              <w:rPr>
                <w:rFonts w:ascii="Avenir Next LT Pro" w:hAnsi="Avenir Next LT Pro"/>
                <w:sz w:val="20"/>
                <w:szCs w:val="20"/>
              </w:rPr>
              <w:t xml:space="preserve">mining permit </w:t>
            </w:r>
            <w:r w:rsidR="00186180" w:rsidRPr="00AA6412">
              <w:rPr>
                <w:rFonts w:ascii="Avenir Next LT Pro" w:hAnsi="Avenir Next LT Pro"/>
                <w:sz w:val="20"/>
                <w:szCs w:val="20"/>
              </w:rPr>
              <w:t xml:space="preserve">which will allow for the further exploration and development of the </w:t>
            </w:r>
            <w:proofErr w:type="spellStart"/>
            <w:r w:rsidR="00186180" w:rsidRPr="00AA6412">
              <w:rPr>
                <w:rFonts w:ascii="Avenir Next LT Pro" w:hAnsi="Avenir Next LT Pro"/>
                <w:sz w:val="20"/>
                <w:szCs w:val="20"/>
              </w:rPr>
              <w:t>Sagay</w:t>
            </w:r>
            <w:proofErr w:type="spellEnd"/>
            <w:r w:rsidR="00186180" w:rsidRPr="00AA6412">
              <w:rPr>
                <w:rFonts w:ascii="Avenir Next LT Pro" w:hAnsi="Avenir Next LT Pro"/>
                <w:sz w:val="20"/>
                <w:szCs w:val="20"/>
              </w:rPr>
              <w:t xml:space="preserve"> Project once granted.</w:t>
            </w:r>
          </w:p>
        </w:tc>
      </w:tr>
      <w:tr w:rsidR="00B43A93" w:rsidRPr="0053517F" w14:paraId="69F07849" w14:textId="77777777" w:rsidTr="00AA6412">
        <w:tc>
          <w:tcPr>
            <w:tcW w:w="1696" w:type="dxa"/>
            <w:shd w:val="clear" w:color="auto" w:fill="auto"/>
          </w:tcPr>
          <w:p w14:paraId="18865B6F" w14:textId="77777777" w:rsidR="00B43A93" w:rsidRPr="00AA6412" w:rsidRDefault="00B43A93" w:rsidP="00EC17B6">
            <w:pPr>
              <w:rPr>
                <w:rFonts w:ascii="Avenir Next LT Pro" w:hAnsi="Avenir Next LT Pro" w:cstheme="majorHAnsi"/>
                <w:b/>
                <w:bCs/>
                <w:iCs/>
                <w:color w:val="404040" w:themeColor="text1" w:themeTint="BF"/>
                <w:szCs w:val="20"/>
              </w:rPr>
            </w:pPr>
            <w:r w:rsidRPr="00AA6412">
              <w:rPr>
                <w:rFonts w:ascii="Avenir Next LT Pro" w:hAnsi="Avenir Next LT Pro" w:cstheme="majorHAnsi"/>
                <w:b/>
                <w:bCs/>
                <w:iCs/>
                <w:color w:val="404040" w:themeColor="text1" w:themeTint="BF"/>
                <w:szCs w:val="20"/>
              </w:rPr>
              <w:t>Exploration done by other parties</w:t>
            </w:r>
          </w:p>
        </w:tc>
        <w:tc>
          <w:tcPr>
            <w:tcW w:w="2977" w:type="dxa"/>
            <w:shd w:val="clear" w:color="auto" w:fill="auto"/>
          </w:tcPr>
          <w:p w14:paraId="756E755B" w14:textId="77777777" w:rsidR="00B43A93" w:rsidRPr="00AA6412" w:rsidRDefault="00B43A93" w:rsidP="00EC17B6">
            <w:pPr>
              <w:pStyle w:val="BulletsText"/>
              <w:rPr>
                <w:rFonts w:ascii="Avenir Next LT Pro" w:hAnsi="Avenir Next LT Pro"/>
                <w:sz w:val="20"/>
                <w:szCs w:val="20"/>
              </w:rPr>
            </w:pPr>
            <w:r w:rsidRPr="00AA6412">
              <w:rPr>
                <w:rFonts w:ascii="Avenir Next LT Pro" w:hAnsi="Avenir Next LT Pro"/>
                <w:sz w:val="20"/>
                <w:szCs w:val="20"/>
              </w:rPr>
              <w:t>Acknowledgment and appraisal of exploration by other parties.</w:t>
            </w:r>
          </w:p>
        </w:tc>
        <w:tc>
          <w:tcPr>
            <w:tcW w:w="5102" w:type="dxa"/>
            <w:shd w:val="clear" w:color="auto" w:fill="auto"/>
          </w:tcPr>
          <w:p w14:paraId="29992191" w14:textId="1E3D8CE3" w:rsidR="00B43A93" w:rsidRPr="00AA6412" w:rsidRDefault="00285B38" w:rsidP="00285B38">
            <w:pPr>
              <w:pStyle w:val="BulletsText"/>
              <w:rPr>
                <w:rFonts w:ascii="Avenir Next LT Pro" w:hAnsi="Avenir Next LT Pro"/>
                <w:sz w:val="20"/>
                <w:szCs w:val="20"/>
              </w:rPr>
            </w:pPr>
            <w:r w:rsidRPr="00AA6412">
              <w:rPr>
                <w:rFonts w:ascii="Avenir Next LT Pro" w:hAnsi="Avenir Next LT Pro"/>
                <w:sz w:val="20"/>
                <w:szCs w:val="20"/>
              </w:rPr>
              <w:t xml:space="preserve">Exploration work and drilling was completed by </w:t>
            </w:r>
            <w:proofErr w:type="spellStart"/>
            <w:r w:rsidRPr="00AA6412">
              <w:rPr>
                <w:rFonts w:ascii="Avenir Next LT Pro" w:hAnsi="Avenir Next LT Pro"/>
                <w:sz w:val="20"/>
                <w:szCs w:val="20"/>
              </w:rPr>
              <w:t>Tambuli</w:t>
            </w:r>
            <w:proofErr w:type="spellEnd"/>
            <w:r w:rsidRPr="00AA6412">
              <w:rPr>
                <w:rFonts w:ascii="Avenir Next LT Pro" w:hAnsi="Avenir Next LT Pro"/>
                <w:sz w:val="20"/>
                <w:szCs w:val="20"/>
              </w:rPr>
              <w:t xml:space="preserve"> Mining Company Inc. which was a subsidiary of Freeport-McMoRan Exploration Corporation-Philippine Branch from year 2008 to 2016.</w:t>
            </w:r>
          </w:p>
          <w:p w14:paraId="7FFDF627" w14:textId="07EBD591" w:rsidR="005B1908" w:rsidRPr="00AA6412" w:rsidRDefault="005B1908" w:rsidP="005B1908">
            <w:pPr>
              <w:pStyle w:val="BulletsText"/>
              <w:rPr>
                <w:rFonts w:ascii="Avenir Next LT Pro" w:hAnsi="Avenir Next LT Pro"/>
                <w:sz w:val="20"/>
                <w:szCs w:val="20"/>
              </w:rPr>
            </w:pPr>
            <w:r w:rsidRPr="00AA6412">
              <w:rPr>
                <w:rFonts w:ascii="Avenir Next LT Pro" w:hAnsi="Avenir Next LT Pro"/>
                <w:sz w:val="20"/>
                <w:szCs w:val="20"/>
              </w:rPr>
              <w:t xml:space="preserve">The exploration activities were generally completed over two stages. From 2008 up to 2009, the work was focused on project assessment which included surface sampling and mapping, in addition to </w:t>
            </w:r>
            <w:proofErr w:type="gramStart"/>
            <w:r w:rsidRPr="00AA6412">
              <w:rPr>
                <w:rFonts w:ascii="Avenir Next LT Pro" w:hAnsi="Avenir Next LT Pro"/>
                <w:sz w:val="20"/>
                <w:szCs w:val="20"/>
              </w:rPr>
              <w:t>a number of</w:t>
            </w:r>
            <w:proofErr w:type="gramEnd"/>
            <w:r w:rsidRPr="00AA6412">
              <w:rPr>
                <w:rFonts w:ascii="Avenir Next LT Pro" w:hAnsi="Avenir Next LT Pro"/>
                <w:sz w:val="20"/>
                <w:szCs w:val="20"/>
              </w:rPr>
              <w:t xml:space="preserve"> ground geophysical surveys, most particularly a ground magnetic survey and a series of 2D Induced Polarisation surveys.</w:t>
            </w:r>
          </w:p>
          <w:p w14:paraId="724910AF" w14:textId="77777777" w:rsidR="002D72A2" w:rsidRDefault="00201FF9" w:rsidP="002D72A2">
            <w:pPr>
              <w:pStyle w:val="BulletsText"/>
              <w:rPr>
                <w:rFonts w:ascii="Avenir Next LT Pro" w:hAnsi="Avenir Next LT Pro"/>
                <w:sz w:val="20"/>
                <w:szCs w:val="20"/>
              </w:rPr>
            </w:pPr>
            <w:r w:rsidRPr="002D72A2">
              <w:rPr>
                <w:rFonts w:ascii="Avenir Next LT Pro" w:hAnsi="Avenir Next LT Pro"/>
                <w:sz w:val="20"/>
                <w:szCs w:val="20"/>
              </w:rPr>
              <w:lastRenderedPageBreak/>
              <w:t>From 2012</w:t>
            </w:r>
            <w:r w:rsidRPr="00AA6412">
              <w:rPr>
                <w:rFonts w:ascii="Avenir Next LT Pro" w:hAnsi="Avenir Next LT Pro"/>
                <w:sz w:val="20"/>
                <w:szCs w:val="20"/>
              </w:rPr>
              <w:t xml:space="preserve"> through to 2016 the exploration activities were focused on diamond drilling to test the targets identified from the work completed over 2008 and 2009.  </w:t>
            </w:r>
          </w:p>
          <w:p w14:paraId="4457AB75" w14:textId="60C2C1EB" w:rsidR="002D72A2" w:rsidRPr="002D72A2" w:rsidRDefault="002D72A2" w:rsidP="002D72A2">
            <w:pPr>
              <w:pStyle w:val="BulletsText"/>
              <w:rPr>
                <w:rFonts w:ascii="Avenir Next LT Pro" w:hAnsi="Avenir Next LT Pro"/>
                <w:sz w:val="20"/>
                <w:szCs w:val="20"/>
              </w:rPr>
            </w:pPr>
            <w:r w:rsidRPr="002D72A2">
              <w:rPr>
                <w:rFonts w:ascii="Avenir Next LT Pro" w:hAnsi="Avenir Next LT Pro"/>
                <w:sz w:val="20"/>
                <w:szCs w:val="20"/>
              </w:rPr>
              <w:t>A further exploration</w:t>
            </w:r>
            <w:r>
              <w:rPr>
                <w:rFonts w:ascii="Avenir Next LT Pro" w:hAnsi="Avenir Next LT Pro"/>
                <w:sz w:val="20"/>
                <w:szCs w:val="20"/>
              </w:rPr>
              <w:t xml:space="preserve"> under Celsius Resources </w:t>
            </w:r>
            <w:r w:rsidRPr="002D72A2">
              <w:rPr>
                <w:rFonts w:ascii="Avenir Next LT Pro" w:hAnsi="Avenir Next LT Pro"/>
                <w:sz w:val="20"/>
                <w:szCs w:val="20"/>
              </w:rPr>
              <w:t xml:space="preserve">commenced between November 2021 to April 2022, completing a total of 4 drill holes and 1 offset hole in the prospect, with a cumulative depth of 2,440.70 meters. </w:t>
            </w:r>
          </w:p>
          <w:p w14:paraId="725975A7" w14:textId="77777777" w:rsidR="002D72A2" w:rsidRPr="002D72A2" w:rsidRDefault="002D72A2" w:rsidP="002D72A2">
            <w:pPr>
              <w:pStyle w:val="BulletsText"/>
              <w:rPr>
                <w:rFonts w:ascii="Avenir Next LT Pro" w:hAnsi="Avenir Next LT Pro"/>
                <w:sz w:val="20"/>
                <w:szCs w:val="20"/>
              </w:rPr>
            </w:pPr>
            <w:r w:rsidRPr="002D72A2">
              <w:rPr>
                <w:rFonts w:ascii="Avenir Next LT Pro" w:hAnsi="Avenir Next LT Pro"/>
                <w:sz w:val="20"/>
                <w:szCs w:val="20"/>
              </w:rPr>
              <w:t xml:space="preserve">The most recent drilling program was completed in late 2023 with 12 shallow diamond drill holes for a total length of 824.7m </w:t>
            </w:r>
          </w:p>
          <w:p w14:paraId="72A974BD" w14:textId="6D0372D0" w:rsidR="00B43A93" w:rsidRPr="00AA6412" w:rsidRDefault="00201FF9" w:rsidP="00201FF9">
            <w:pPr>
              <w:pStyle w:val="BulletsText"/>
              <w:rPr>
                <w:rFonts w:ascii="Avenir Next LT Pro" w:hAnsi="Avenir Next LT Pro"/>
                <w:sz w:val="20"/>
                <w:szCs w:val="20"/>
              </w:rPr>
            </w:pPr>
            <w:r w:rsidRPr="00AA6412">
              <w:rPr>
                <w:rFonts w:ascii="Avenir Next LT Pro" w:hAnsi="Avenir Next LT Pro"/>
                <w:sz w:val="20"/>
                <w:szCs w:val="20"/>
              </w:rPr>
              <w:t xml:space="preserve">The drilling activities were predominately at the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00A52B8F">
              <w:rPr>
                <w:rFonts w:ascii="Avenir Next LT Pro" w:hAnsi="Avenir Next LT Pro"/>
                <w:sz w:val="20"/>
                <w:szCs w:val="20"/>
              </w:rPr>
              <w:t xml:space="preserve"> w</w:t>
            </w:r>
            <w:r w:rsidRPr="00AA6412">
              <w:rPr>
                <w:rFonts w:ascii="Avenir Next LT Pro" w:hAnsi="Avenir Next LT Pro"/>
                <w:sz w:val="20"/>
                <w:szCs w:val="20"/>
              </w:rPr>
              <w:t>ith all drilling results reported in this release.</w:t>
            </w:r>
          </w:p>
        </w:tc>
      </w:tr>
      <w:tr w:rsidR="007C6F5F" w:rsidRPr="007C6F5F" w14:paraId="37254AC5" w14:textId="77777777" w:rsidTr="00AA6412">
        <w:tc>
          <w:tcPr>
            <w:tcW w:w="1696" w:type="dxa"/>
            <w:shd w:val="clear" w:color="auto" w:fill="auto"/>
          </w:tcPr>
          <w:p w14:paraId="594E61BF" w14:textId="07D2FC67" w:rsidR="007C6F5F" w:rsidRPr="007C6F5F" w:rsidRDefault="007C6F5F" w:rsidP="007C6F5F">
            <w:pPr>
              <w:rPr>
                <w:rFonts w:ascii="Avenir Next LT Pro" w:hAnsi="Avenir Next LT Pro" w:cstheme="majorHAnsi"/>
                <w:b/>
                <w:bCs/>
                <w:iCs/>
                <w:color w:val="404040" w:themeColor="text1" w:themeTint="BF"/>
                <w:szCs w:val="20"/>
              </w:rPr>
            </w:pPr>
            <w:r w:rsidRPr="005D4B5F">
              <w:rPr>
                <w:rFonts w:ascii="Avenir Next LT Pro" w:hAnsi="Avenir Next LT Pro" w:cstheme="majorHAnsi"/>
                <w:b/>
                <w:bCs/>
                <w:iCs/>
                <w:color w:val="404040" w:themeColor="text1" w:themeTint="BF"/>
                <w:szCs w:val="20"/>
              </w:rPr>
              <w:lastRenderedPageBreak/>
              <w:t>Geology</w:t>
            </w:r>
          </w:p>
        </w:tc>
        <w:tc>
          <w:tcPr>
            <w:tcW w:w="2977" w:type="dxa"/>
            <w:shd w:val="clear" w:color="auto" w:fill="auto"/>
          </w:tcPr>
          <w:p w14:paraId="2F08CEA7" w14:textId="44299E1C" w:rsidR="007C6F5F" w:rsidRPr="007C6F5F" w:rsidRDefault="007C6F5F" w:rsidP="007C6F5F">
            <w:pPr>
              <w:pStyle w:val="BulletsText"/>
              <w:rPr>
                <w:rFonts w:ascii="Avenir Next LT Pro" w:hAnsi="Avenir Next LT Pro"/>
                <w:sz w:val="20"/>
                <w:szCs w:val="20"/>
              </w:rPr>
            </w:pPr>
            <w:r w:rsidRPr="005D4B5F">
              <w:rPr>
                <w:rFonts w:ascii="Avenir Next LT Pro" w:hAnsi="Avenir Next LT Pro"/>
                <w:sz w:val="20"/>
                <w:szCs w:val="20"/>
              </w:rPr>
              <w:t xml:space="preserve">Deposit type, geological </w:t>
            </w:r>
            <w:proofErr w:type="gramStart"/>
            <w:r w:rsidRPr="005D4B5F">
              <w:rPr>
                <w:rFonts w:ascii="Avenir Next LT Pro" w:hAnsi="Avenir Next LT Pro"/>
                <w:sz w:val="20"/>
                <w:szCs w:val="20"/>
              </w:rPr>
              <w:t>setting</w:t>
            </w:r>
            <w:proofErr w:type="gramEnd"/>
            <w:r w:rsidRPr="005D4B5F">
              <w:rPr>
                <w:rFonts w:ascii="Avenir Next LT Pro" w:hAnsi="Avenir Next LT Pro"/>
                <w:sz w:val="20"/>
                <w:szCs w:val="20"/>
              </w:rPr>
              <w:t xml:space="preserve"> and style of mineralisation.</w:t>
            </w:r>
          </w:p>
        </w:tc>
        <w:tc>
          <w:tcPr>
            <w:tcW w:w="5102" w:type="dxa"/>
            <w:shd w:val="clear" w:color="auto" w:fill="auto"/>
          </w:tcPr>
          <w:p w14:paraId="0BA375D6" w14:textId="4DDC8097" w:rsidR="007C6F5F" w:rsidRPr="005D4B5F" w:rsidRDefault="007C6F5F" w:rsidP="007C6F5F">
            <w:pPr>
              <w:pStyle w:val="BulletsText"/>
              <w:rPr>
                <w:rFonts w:ascii="Avenir Next LT Pro" w:hAnsi="Avenir Next LT Pro"/>
                <w:sz w:val="20"/>
                <w:szCs w:val="20"/>
              </w:rPr>
            </w:pPr>
            <w:r w:rsidRPr="005D4B5F">
              <w:rPr>
                <w:rFonts w:ascii="Avenir Next LT Pro" w:hAnsi="Avenir Next LT Pro"/>
                <w:sz w:val="20"/>
                <w:szCs w:val="20"/>
              </w:rPr>
              <w:t xml:space="preserve">The geological setting for the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00A52B8F">
              <w:rPr>
                <w:rFonts w:ascii="Avenir Next LT Pro" w:hAnsi="Avenir Next LT Pro"/>
                <w:sz w:val="20"/>
                <w:szCs w:val="20"/>
              </w:rPr>
              <w:t xml:space="preserve"> c</w:t>
            </w:r>
            <w:r w:rsidRPr="005D4B5F">
              <w:rPr>
                <w:rFonts w:ascii="Avenir Next LT Pro" w:hAnsi="Avenir Next LT Pro"/>
                <w:sz w:val="20"/>
                <w:szCs w:val="20"/>
              </w:rPr>
              <w:t xml:space="preserve">opper-gold mineralisation is typical of a porphyry copper + gold + moly deposit as commonly defined in many academic papers (Hedenquist and </w:t>
            </w:r>
            <w:proofErr w:type="spellStart"/>
            <w:r w:rsidRPr="005D4B5F">
              <w:rPr>
                <w:rFonts w:ascii="Avenir Next LT Pro" w:hAnsi="Avenir Next LT Pro"/>
                <w:sz w:val="20"/>
                <w:szCs w:val="20"/>
              </w:rPr>
              <w:t>Lowernstern</w:t>
            </w:r>
            <w:proofErr w:type="spellEnd"/>
            <w:r w:rsidRPr="005D4B5F">
              <w:rPr>
                <w:rFonts w:ascii="Avenir Next LT Pro" w:hAnsi="Avenir Next LT Pro"/>
                <w:sz w:val="20"/>
                <w:szCs w:val="20"/>
              </w:rPr>
              <w:t>, 1994; Sillitoe, R. H., 2010. Corbett and Leach, 1997).  The mineralisation and associated alteration exist predominantly within a series of large intrusive bodies that have intruded the host country rocks.</w:t>
            </w:r>
          </w:p>
          <w:p w14:paraId="18EC482B" w14:textId="66EFBFA0" w:rsidR="007C6F5F" w:rsidRPr="005D4B5F" w:rsidRDefault="007C6F5F" w:rsidP="007C6F5F">
            <w:pPr>
              <w:pStyle w:val="BulletsText"/>
              <w:rPr>
                <w:rFonts w:ascii="Avenir Next LT Pro" w:hAnsi="Avenir Next LT Pro"/>
                <w:sz w:val="20"/>
                <w:szCs w:val="20"/>
              </w:rPr>
            </w:pPr>
            <w:r w:rsidRPr="005D4B5F">
              <w:rPr>
                <w:rFonts w:ascii="Avenir Next LT Pro" w:hAnsi="Avenir Next LT Pro"/>
                <w:sz w:val="20"/>
                <w:szCs w:val="20"/>
              </w:rPr>
              <w:t xml:space="preserve">The </w:t>
            </w:r>
            <w:proofErr w:type="spellStart"/>
            <w:r w:rsidR="00A52B8F">
              <w:rPr>
                <w:rFonts w:ascii="Avenir Next LT Pro" w:hAnsi="Avenir Next LT Pro"/>
                <w:sz w:val="20"/>
                <w:szCs w:val="20"/>
              </w:rPr>
              <w:t>Sagay</w:t>
            </w:r>
            <w:proofErr w:type="spellEnd"/>
            <w:r w:rsidR="00A52B8F">
              <w:rPr>
                <w:rFonts w:ascii="Avenir Next LT Pro" w:hAnsi="Avenir Next LT Pro"/>
                <w:sz w:val="20"/>
                <w:szCs w:val="20"/>
              </w:rPr>
              <w:t xml:space="preserve"> Project</w:t>
            </w:r>
            <w:r w:rsidRPr="005D4B5F">
              <w:rPr>
                <w:rFonts w:ascii="Avenir Next LT Pro" w:hAnsi="Avenir Next LT Pro"/>
                <w:sz w:val="20"/>
                <w:szCs w:val="20"/>
              </w:rPr>
              <w:t xml:space="preserve"> host rocks are part of the Negros Occidental Island, which is situated in western Visayas, Central Philippines. The eastern part of the island comprises </w:t>
            </w:r>
            <w:proofErr w:type="gramStart"/>
            <w:r w:rsidRPr="005D4B5F">
              <w:rPr>
                <w:rFonts w:ascii="Avenir Next LT Pro" w:hAnsi="Avenir Next LT Pro"/>
                <w:sz w:val="20"/>
                <w:szCs w:val="20"/>
              </w:rPr>
              <w:t>a</w:t>
            </w:r>
            <w:proofErr w:type="gramEnd"/>
            <w:r w:rsidRPr="005D4B5F">
              <w:rPr>
                <w:rFonts w:ascii="Avenir Next LT Pro" w:hAnsi="Avenir Next LT Pro"/>
                <w:sz w:val="20"/>
                <w:szCs w:val="20"/>
              </w:rPr>
              <w:t xml:space="preserve"> NNE trending volcanic arc related to the eastward subduction beneath the Negros Trench in the southwest off-shore of Negros Island.</w:t>
            </w:r>
          </w:p>
          <w:p w14:paraId="3B9960A7" w14:textId="77777777" w:rsidR="007C6F5F" w:rsidRPr="005D4B5F" w:rsidRDefault="007C6F5F" w:rsidP="007C6F5F">
            <w:pPr>
              <w:pStyle w:val="BulletsText"/>
              <w:rPr>
                <w:rFonts w:ascii="Avenir Next LT Pro" w:hAnsi="Avenir Next LT Pro"/>
                <w:sz w:val="20"/>
                <w:szCs w:val="20"/>
              </w:rPr>
            </w:pPr>
            <w:r w:rsidRPr="005D4B5F">
              <w:rPr>
                <w:rFonts w:ascii="Avenir Next LT Pro" w:hAnsi="Avenir Next LT Pro"/>
                <w:sz w:val="20"/>
                <w:szCs w:val="20"/>
              </w:rPr>
              <w:t xml:space="preserve">The major rocks identified are a series of intrusions which exist within an older host rock setting of basalt rocks that are overlain by felsic tuffs and metamorphosed sedimentary rocks. These rocks are in turn overlain by Quaternary pyroclastic rocks that consist of tuff and tuff breccias. Intrusions include diorite and andesite porphyry. Post-mineral Pliocene to Pleistocene andesitic to dacitic volcanics cover the northern part of the area. </w:t>
            </w:r>
          </w:p>
          <w:p w14:paraId="061DC801" w14:textId="77777777" w:rsidR="007C6F5F" w:rsidRPr="005D4B5F" w:rsidRDefault="007C6F5F" w:rsidP="007C6F5F">
            <w:pPr>
              <w:pStyle w:val="BulletsText"/>
              <w:rPr>
                <w:rFonts w:ascii="Avenir Next LT Pro" w:hAnsi="Avenir Next LT Pro"/>
                <w:sz w:val="20"/>
                <w:szCs w:val="20"/>
              </w:rPr>
            </w:pPr>
            <w:r w:rsidRPr="005D4B5F">
              <w:rPr>
                <w:rFonts w:ascii="Avenir Next LT Pro" w:hAnsi="Avenir Next LT Pro"/>
                <w:sz w:val="20"/>
                <w:szCs w:val="20"/>
              </w:rPr>
              <w:t xml:space="preserve">Three distinct diorite </w:t>
            </w:r>
            <w:proofErr w:type="spellStart"/>
            <w:r w:rsidRPr="005D4B5F">
              <w:rPr>
                <w:rFonts w:ascii="Avenir Next LT Pro" w:hAnsi="Avenir Next LT Pro"/>
                <w:sz w:val="20"/>
                <w:szCs w:val="20"/>
              </w:rPr>
              <w:t>intrusives</w:t>
            </w:r>
            <w:proofErr w:type="spellEnd"/>
            <w:r w:rsidRPr="005D4B5F">
              <w:rPr>
                <w:rFonts w:ascii="Avenir Next LT Pro" w:hAnsi="Avenir Next LT Pro"/>
                <w:sz w:val="20"/>
                <w:szCs w:val="20"/>
              </w:rPr>
              <w:t xml:space="preserve"> were identified, following the local nomenclature in the Project, these are (from oldest to youngest) the: (1) </w:t>
            </w:r>
            <w:proofErr w:type="spellStart"/>
            <w:r w:rsidRPr="005D4B5F">
              <w:rPr>
                <w:rFonts w:ascii="Avenir Next LT Pro" w:hAnsi="Avenir Next LT Pro"/>
                <w:sz w:val="20"/>
                <w:szCs w:val="20"/>
              </w:rPr>
              <w:t>Equigranular</w:t>
            </w:r>
            <w:proofErr w:type="spellEnd"/>
            <w:r w:rsidRPr="005D4B5F">
              <w:rPr>
                <w:rFonts w:ascii="Avenir Next LT Pro" w:hAnsi="Avenir Next LT Pro"/>
                <w:sz w:val="20"/>
                <w:szCs w:val="20"/>
              </w:rPr>
              <w:t xml:space="preserve"> Diorite (MEQ), (2) Medium-grained Porphyritic Diorite (MPOC), and the (3) Fine-grained </w:t>
            </w:r>
            <w:proofErr w:type="spellStart"/>
            <w:r w:rsidRPr="005D4B5F">
              <w:rPr>
                <w:rFonts w:ascii="Avenir Next LT Pro" w:hAnsi="Avenir Next LT Pro"/>
                <w:sz w:val="20"/>
                <w:szCs w:val="20"/>
              </w:rPr>
              <w:t>Equigranular</w:t>
            </w:r>
            <w:proofErr w:type="spellEnd"/>
            <w:r w:rsidRPr="005D4B5F">
              <w:rPr>
                <w:rFonts w:ascii="Avenir Next LT Pro" w:hAnsi="Avenir Next LT Pro"/>
                <w:sz w:val="20"/>
                <w:szCs w:val="20"/>
              </w:rPr>
              <w:t xml:space="preserve"> Diorite (FEQ). These intrusive rocks have distinct textures and visible cross cutting relationships.</w:t>
            </w:r>
          </w:p>
          <w:p w14:paraId="3F8E7FF7" w14:textId="77777777" w:rsidR="007C6F5F" w:rsidRPr="005D4B5F" w:rsidRDefault="007C6F5F" w:rsidP="007C6F5F">
            <w:pPr>
              <w:pStyle w:val="BulletsText"/>
              <w:rPr>
                <w:rFonts w:ascii="Avenir Next LT Pro" w:hAnsi="Avenir Next LT Pro"/>
                <w:sz w:val="20"/>
                <w:szCs w:val="20"/>
              </w:rPr>
            </w:pPr>
            <w:r w:rsidRPr="005D4B5F">
              <w:rPr>
                <w:rFonts w:ascii="Avenir Next LT Pro" w:hAnsi="Avenir Next LT Pro"/>
                <w:sz w:val="20"/>
                <w:szCs w:val="20"/>
              </w:rPr>
              <w:t xml:space="preserve">Widespread strong silica clay and outer chlorite alteration is notable in the deposit. This 8km by 4km alteration zone is indicative of a large </w:t>
            </w:r>
            <w:r w:rsidRPr="005D4B5F">
              <w:rPr>
                <w:rFonts w:ascii="Avenir Next LT Pro" w:hAnsi="Avenir Next LT Pro"/>
                <w:sz w:val="20"/>
                <w:szCs w:val="20"/>
              </w:rPr>
              <w:lastRenderedPageBreak/>
              <w:t>magmatic hydrothermal system. the surface alteration is approximately 1.7km by 1.7km, which tends to extend southwest along possible controlling structures.</w:t>
            </w:r>
          </w:p>
          <w:p w14:paraId="58D00A02" w14:textId="77777777" w:rsidR="007C6F5F" w:rsidRPr="005D4B5F" w:rsidRDefault="007C6F5F" w:rsidP="007C6F5F">
            <w:pPr>
              <w:pStyle w:val="BulletsText"/>
              <w:rPr>
                <w:rFonts w:ascii="Avenir Next LT Pro" w:hAnsi="Avenir Next LT Pro"/>
                <w:sz w:val="20"/>
                <w:szCs w:val="20"/>
              </w:rPr>
            </w:pPr>
            <w:r w:rsidRPr="005D4B5F">
              <w:rPr>
                <w:rFonts w:ascii="Avenir Next LT Pro" w:hAnsi="Avenir Next LT Pro"/>
                <w:sz w:val="20"/>
                <w:szCs w:val="20"/>
              </w:rPr>
              <w:t xml:space="preserve">The following are the established ore types in the deposit: </w:t>
            </w:r>
          </w:p>
          <w:p w14:paraId="401CE26B" w14:textId="61FB793B" w:rsidR="007C6F5F" w:rsidRPr="005D4B5F" w:rsidRDefault="007C6F5F" w:rsidP="007C6F5F">
            <w:pPr>
              <w:pStyle w:val="BulletsText"/>
              <w:numPr>
                <w:ilvl w:val="1"/>
                <w:numId w:val="5"/>
              </w:numPr>
              <w:ind w:left="708"/>
              <w:rPr>
                <w:rFonts w:ascii="Avenir Next LT Pro" w:hAnsi="Avenir Next LT Pro"/>
                <w:sz w:val="20"/>
                <w:szCs w:val="20"/>
              </w:rPr>
            </w:pPr>
            <w:r w:rsidRPr="005D4B5F">
              <w:rPr>
                <w:rFonts w:ascii="Avenir Next LT Pro" w:hAnsi="Avenir Next LT Pro"/>
                <w:sz w:val="20"/>
                <w:szCs w:val="20"/>
              </w:rPr>
              <w:t>Ore Type 1 – Early porphyry to late porphyry minerali</w:t>
            </w:r>
            <w:r w:rsidR="00D86377">
              <w:rPr>
                <w:rFonts w:ascii="Avenir Next LT Pro" w:hAnsi="Avenir Next LT Pro"/>
                <w:sz w:val="20"/>
                <w:szCs w:val="20"/>
              </w:rPr>
              <w:t>s</w:t>
            </w:r>
            <w:r w:rsidRPr="005D4B5F">
              <w:rPr>
                <w:rFonts w:ascii="Avenir Next LT Pro" w:hAnsi="Avenir Next LT Pro"/>
                <w:sz w:val="20"/>
                <w:szCs w:val="20"/>
              </w:rPr>
              <w:t xml:space="preserve">ation </w:t>
            </w:r>
          </w:p>
          <w:p w14:paraId="2F26E7BB" w14:textId="72468CE0" w:rsidR="007C6F5F" w:rsidRPr="005D4B5F" w:rsidRDefault="007C6F5F" w:rsidP="007C6F5F">
            <w:pPr>
              <w:pStyle w:val="BulletsText"/>
              <w:numPr>
                <w:ilvl w:val="1"/>
                <w:numId w:val="5"/>
              </w:numPr>
              <w:ind w:left="708"/>
              <w:rPr>
                <w:rFonts w:ascii="Avenir Next LT Pro" w:hAnsi="Avenir Next LT Pro"/>
                <w:sz w:val="20"/>
                <w:szCs w:val="20"/>
              </w:rPr>
            </w:pPr>
            <w:r w:rsidRPr="005D4B5F">
              <w:rPr>
                <w:rFonts w:ascii="Avenir Next LT Pro" w:hAnsi="Avenir Next LT Pro"/>
                <w:sz w:val="20"/>
                <w:szCs w:val="20"/>
              </w:rPr>
              <w:t>Ore Type 2 – Mixed zone of late porphyry minerali</w:t>
            </w:r>
            <w:r w:rsidR="00D86377">
              <w:rPr>
                <w:rFonts w:ascii="Avenir Next LT Pro" w:hAnsi="Avenir Next LT Pro"/>
                <w:sz w:val="20"/>
                <w:szCs w:val="20"/>
              </w:rPr>
              <w:t>s</w:t>
            </w:r>
            <w:r w:rsidRPr="005D4B5F">
              <w:rPr>
                <w:rFonts w:ascii="Avenir Next LT Pro" w:hAnsi="Avenir Next LT Pro"/>
                <w:sz w:val="20"/>
                <w:szCs w:val="20"/>
              </w:rPr>
              <w:t>ation and epithermal minerali</w:t>
            </w:r>
            <w:r w:rsidR="00D86377">
              <w:rPr>
                <w:rFonts w:ascii="Avenir Next LT Pro" w:hAnsi="Avenir Next LT Pro"/>
                <w:sz w:val="20"/>
                <w:szCs w:val="20"/>
              </w:rPr>
              <w:t>s</w:t>
            </w:r>
            <w:r w:rsidRPr="005D4B5F">
              <w:rPr>
                <w:rFonts w:ascii="Avenir Next LT Pro" w:hAnsi="Avenir Next LT Pro"/>
                <w:sz w:val="20"/>
                <w:szCs w:val="20"/>
              </w:rPr>
              <w:t>ation.</w:t>
            </w:r>
          </w:p>
          <w:p w14:paraId="7FECB694" w14:textId="1FE0DCDA" w:rsidR="007C6F5F" w:rsidRPr="007C6F5F" w:rsidRDefault="007C6F5F" w:rsidP="007C6F5F">
            <w:pPr>
              <w:pStyle w:val="BulletsText"/>
              <w:rPr>
                <w:rFonts w:ascii="Avenir Next LT Pro" w:hAnsi="Avenir Next LT Pro"/>
                <w:sz w:val="20"/>
                <w:szCs w:val="20"/>
              </w:rPr>
            </w:pPr>
            <w:r w:rsidRPr="005D4B5F">
              <w:rPr>
                <w:rFonts w:ascii="Avenir Next LT Pro" w:hAnsi="Avenir Next LT Pro"/>
                <w:sz w:val="20"/>
                <w:szCs w:val="20"/>
              </w:rPr>
              <w:t>Ore Type 3 – possible mixed zone of supergene enrichment and high sulfidation to intermediate sulfidation epithermal minerali</w:t>
            </w:r>
            <w:r w:rsidR="00D86377">
              <w:rPr>
                <w:rFonts w:ascii="Avenir Next LT Pro" w:hAnsi="Avenir Next LT Pro"/>
                <w:sz w:val="20"/>
                <w:szCs w:val="20"/>
              </w:rPr>
              <w:t>s</w:t>
            </w:r>
            <w:r w:rsidRPr="005D4B5F">
              <w:rPr>
                <w:rFonts w:ascii="Avenir Next LT Pro" w:hAnsi="Avenir Next LT Pro"/>
                <w:sz w:val="20"/>
                <w:szCs w:val="20"/>
              </w:rPr>
              <w:t>ation. Divided into OT3A and OT3B based on the associated mineral assemblages.</w:t>
            </w:r>
          </w:p>
        </w:tc>
      </w:tr>
      <w:tr w:rsidR="007C6F5F" w:rsidRPr="007C6F5F" w14:paraId="46B8ED95" w14:textId="77777777" w:rsidTr="00AA6412">
        <w:tc>
          <w:tcPr>
            <w:tcW w:w="1696" w:type="dxa"/>
            <w:shd w:val="clear" w:color="auto" w:fill="auto"/>
          </w:tcPr>
          <w:p w14:paraId="209DF277" w14:textId="6D1D79A8" w:rsidR="007C6F5F" w:rsidRPr="005D4B5F" w:rsidRDefault="007C6F5F" w:rsidP="007C6F5F">
            <w:pPr>
              <w:rPr>
                <w:rFonts w:ascii="Avenir Next LT Pro" w:hAnsi="Avenir Next LT Pro" w:cstheme="majorHAnsi"/>
                <w:b/>
                <w:bCs/>
                <w:iCs/>
                <w:color w:val="404040" w:themeColor="text1" w:themeTint="BF"/>
                <w:szCs w:val="20"/>
              </w:rPr>
            </w:pPr>
            <w:r w:rsidRPr="00EE358F">
              <w:rPr>
                <w:rFonts w:ascii="Avenir Next LT Pro" w:hAnsi="Avenir Next LT Pro" w:cstheme="majorHAnsi"/>
                <w:b/>
                <w:bCs/>
                <w:iCs/>
                <w:color w:val="404040" w:themeColor="text1" w:themeTint="BF"/>
                <w:szCs w:val="20"/>
              </w:rPr>
              <w:lastRenderedPageBreak/>
              <w:t>Drill hole Information</w:t>
            </w:r>
          </w:p>
        </w:tc>
        <w:tc>
          <w:tcPr>
            <w:tcW w:w="2977" w:type="dxa"/>
            <w:shd w:val="clear" w:color="auto" w:fill="auto"/>
          </w:tcPr>
          <w:p w14:paraId="1ED10756" w14:textId="77777777" w:rsidR="007C6F5F" w:rsidRPr="00EE358F" w:rsidRDefault="007C6F5F" w:rsidP="007C6F5F">
            <w:pPr>
              <w:pStyle w:val="BulletsText"/>
              <w:rPr>
                <w:rFonts w:ascii="Avenir Next LT Pro" w:hAnsi="Avenir Next LT Pro"/>
                <w:sz w:val="20"/>
                <w:szCs w:val="20"/>
              </w:rPr>
            </w:pPr>
            <w:r w:rsidRPr="00EE358F">
              <w:rPr>
                <w:rFonts w:ascii="Avenir Next LT Pro" w:hAnsi="Avenir Next LT Pro"/>
                <w:sz w:val="20"/>
                <w:szCs w:val="20"/>
              </w:rPr>
              <w:t>A summary of all information material to the understanding of the exploration results including a tabulation of the following information for all Material drill holes:</w:t>
            </w:r>
          </w:p>
          <w:p w14:paraId="541337E5" w14:textId="77777777" w:rsidR="007C6F5F" w:rsidRPr="00EE358F" w:rsidRDefault="007C6F5F" w:rsidP="007C6F5F">
            <w:pPr>
              <w:pStyle w:val="BulletsText"/>
              <w:rPr>
                <w:rFonts w:ascii="Avenir Next LT Pro" w:hAnsi="Avenir Next LT Pro"/>
                <w:sz w:val="20"/>
                <w:szCs w:val="20"/>
              </w:rPr>
            </w:pPr>
            <w:r w:rsidRPr="00EE358F">
              <w:rPr>
                <w:rFonts w:ascii="Avenir Next LT Pro" w:hAnsi="Avenir Next LT Pro"/>
                <w:sz w:val="20"/>
                <w:szCs w:val="20"/>
              </w:rPr>
              <w:t>easting and northing of the drill hole collar</w:t>
            </w:r>
          </w:p>
          <w:p w14:paraId="00543B3D" w14:textId="77777777" w:rsidR="007C6F5F" w:rsidRPr="00EE358F" w:rsidRDefault="007C6F5F" w:rsidP="007C6F5F">
            <w:pPr>
              <w:pStyle w:val="BulletsText"/>
              <w:rPr>
                <w:rFonts w:ascii="Avenir Next LT Pro" w:hAnsi="Avenir Next LT Pro"/>
                <w:sz w:val="20"/>
                <w:szCs w:val="20"/>
              </w:rPr>
            </w:pPr>
            <w:r w:rsidRPr="00EE358F">
              <w:rPr>
                <w:rFonts w:ascii="Avenir Next LT Pro" w:hAnsi="Avenir Next LT Pro"/>
                <w:sz w:val="20"/>
                <w:szCs w:val="20"/>
              </w:rPr>
              <w:t>elevation or RL (Reduced Level – elevation above sea level in metres) of the drill hole collar</w:t>
            </w:r>
          </w:p>
          <w:p w14:paraId="3A714DFB" w14:textId="77777777" w:rsidR="007C6F5F" w:rsidRPr="00EE358F" w:rsidRDefault="007C6F5F" w:rsidP="007C6F5F">
            <w:pPr>
              <w:pStyle w:val="BulletsText"/>
              <w:rPr>
                <w:rFonts w:ascii="Avenir Next LT Pro" w:hAnsi="Avenir Next LT Pro"/>
                <w:sz w:val="20"/>
                <w:szCs w:val="20"/>
              </w:rPr>
            </w:pPr>
            <w:r w:rsidRPr="00EE358F">
              <w:rPr>
                <w:rFonts w:ascii="Avenir Next LT Pro" w:hAnsi="Avenir Next LT Pro"/>
                <w:sz w:val="20"/>
                <w:szCs w:val="20"/>
              </w:rPr>
              <w:t xml:space="preserve">dip and azimuth of the </w:t>
            </w:r>
            <w:proofErr w:type="gramStart"/>
            <w:r w:rsidRPr="00EE358F">
              <w:rPr>
                <w:rFonts w:ascii="Avenir Next LT Pro" w:hAnsi="Avenir Next LT Pro"/>
                <w:sz w:val="20"/>
                <w:szCs w:val="20"/>
              </w:rPr>
              <w:t>hole</w:t>
            </w:r>
            <w:proofErr w:type="gramEnd"/>
          </w:p>
          <w:p w14:paraId="27C96037" w14:textId="77777777" w:rsidR="007C6F5F" w:rsidRPr="00EE358F" w:rsidRDefault="007C6F5F" w:rsidP="007C6F5F">
            <w:pPr>
              <w:pStyle w:val="BulletsText"/>
              <w:rPr>
                <w:rFonts w:ascii="Avenir Next LT Pro" w:hAnsi="Avenir Next LT Pro"/>
                <w:sz w:val="20"/>
                <w:szCs w:val="20"/>
              </w:rPr>
            </w:pPr>
            <w:r w:rsidRPr="00EE358F">
              <w:rPr>
                <w:rFonts w:ascii="Avenir Next LT Pro" w:hAnsi="Avenir Next LT Pro"/>
                <w:sz w:val="20"/>
                <w:szCs w:val="20"/>
              </w:rPr>
              <w:t>down hole length and interception depth</w:t>
            </w:r>
          </w:p>
          <w:p w14:paraId="737CF186" w14:textId="77777777" w:rsidR="007C6F5F" w:rsidRPr="00EE358F" w:rsidRDefault="007C6F5F" w:rsidP="007C6F5F">
            <w:pPr>
              <w:pStyle w:val="BulletsText"/>
              <w:rPr>
                <w:rFonts w:ascii="Avenir Next LT Pro" w:hAnsi="Avenir Next LT Pro"/>
                <w:sz w:val="20"/>
                <w:szCs w:val="20"/>
              </w:rPr>
            </w:pPr>
            <w:r w:rsidRPr="00EE358F">
              <w:rPr>
                <w:rFonts w:ascii="Avenir Next LT Pro" w:hAnsi="Avenir Next LT Pro"/>
                <w:sz w:val="20"/>
                <w:szCs w:val="20"/>
              </w:rPr>
              <w:t>hole length.</w:t>
            </w:r>
          </w:p>
          <w:p w14:paraId="666B953F" w14:textId="1B4A8FD4" w:rsidR="007C6F5F" w:rsidRPr="005D4B5F" w:rsidRDefault="007C6F5F" w:rsidP="007C6F5F">
            <w:pPr>
              <w:pStyle w:val="BulletsText"/>
              <w:rPr>
                <w:rFonts w:ascii="Avenir Next LT Pro" w:hAnsi="Avenir Next LT Pro"/>
                <w:sz w:val="20"/>
                <w:szCs w:val="20"/>
              </w:rPr>
            </w:pPr>
            <w:r w:rsidRPr="00EE358F">
              <w:rPr>
                <w:rFonts w:ascii="Avenir Next LT Pro" w:hAnsi="Avenir Next LT Pro"/>
                <w:sz w:val="20"/>
                <w:szCs w:val="20"/>
              </w:rPr>
              <w:t>If the exclusion of this information is justified on the basis that the information is not Material and this exclusion does not detract from the understanding of the report, the Competent Person should clearly explain why this is the case.</w:t>
            </w:r>
          </w:p>
        </w:tc>
        <w:tc>
          <w:tcPr>
            <w:tcW w:w="5102" w:type="dxa"/>
            <w:shd w:val="clear" w:color="auto" w:fill="auto"/>
          </w:tcPr>
          <w:p w14:paraId="167C6C18" w14:textId="1D7F66C5" w:rsidR="007C6F5F" w:rsidRPr="00EE358F" w:rsidRDefault="007C6F5F" w:rsidP="007C6F5F">
            <w:pPr>
              <w:pStyle w:val="BulletsText"/>
              <w:rPr>
                <w:rFonts w:ascii="Avenir Next LT Pro" w:hAnsi="Avenir Next LT Pro"/>
                <w:sz w:val="20"/>
                <w:szCs w:val="20"/>
              </w:rPr>
            </w:pPr>
            <w:r w:rsidRPr="00EE358F">
              <w:rPr>
                <w:rFonts w:ascii="Avenir Next LT Pro" w:hAnsi="Avenir Next LT Pro"/>
                <w:sz w:val="20"/>
                <w:szCs w:val="20"/>
              </w:rPr>
              <w:t xml:space="preserve">In summary, the drill hole in the database for the Property which relate specifically to the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00A52B8F">
              <w:rPr>
                <w:rFonts w:ascii="Avenir Next LT Pro" w:hAnsi="Avenir Next LT Pro"/>
                <w:sz w:val="20"/>
                <w:szCs w:val="20"/>
              </w:rPr>
              <w:t xml:space="preserve"> </w:t>
            </w:r>
            <w:r w:rsidRPr="00EE358F">
              <w:rPr>
                <w:rFonts w:ascii="Avenir Next LT Pro" w:hAnsi="Avenir Next LT Pro"/>
                <w:sz w:val="20"/>
                <w:szCs w:val="20"/>
              </w:rPr>
              <w:t xml:space="preserve">area consists of 45 diamond core drilled holes with an accumulative meterage of 25,782.1m after the inclusion of the drill holes which are the subject of this release. </w:t>
            </w:r>
          </w:p>
          <w:p w14:paraId="48497FCE" w14:textId="3E4B9169" w:rsidR="007C6F5F" w:rsidRPr="005D4B5F" w:rsidRDefault="007C6F5F" w:rsidP="007C6F5F">
            <w:pPr>
              <w:pStyle w:val="BulletsText"/>
              <w:rPr>
                <w:rFonts w:ascii="Avenir Next LT Pro" w:hAnsi="Avenir Next LT Pro"/>
                <w:sz w:val="20"/>
                <w:szCs w:val="20"/>
              </w:rPr>
            </w:pPr>
            <w:r w:rsidRPr="00EE358F">
              <w:rPr>
                <w:rFonts w:ascii="Avenir Next LT Pro" w:hAnsi="Avenir Next LT Pro"/>
                <w:sz w:val="20"/>
                <w:szCs w:val="20"/>
              </w:rPr>
              <w:t>No drill hole information has been excluded.</w:t>
            </w:r>
          </w:p>
        </w:tc>
      </w:tr>
      <w:tr w:rsidR="007C6F5F" w:rsidRPr="007C6F5F" w14:paraId="338E4E62" w14:textId="77777777" w:rsidTr="00AA6412">
        <w:tc>
          <w:tcPr>
            <w:tcW w:w="1696" w:type="dxa"/>
            <w:shd w:val="clear" w:color="auto" w:fill="auto"/>
          </w:tcPr>
          <w:p w14:paraId="65A66A9F" w14:textId="06A41FD0" w:rsidR="007C6F5F" w:rsidRPr="00EE358F" w:rsidRDefault="007C6F5F" w:rsidP="007C6F5F">
            <w:pPr>
              <w:rPr>
                <w:rFonts w:ascii="Avenir Next LT Pro" w:hAnsi="Avenir Next LT Pro" w:cstheme="majorHAnsi"/>
                <w:b/>
                <w:bCs/>
                <w:iCs/>
                <w:color w:val="404040" w:themeColor="text1" w:themeTint="BF"/>
                <w:szCs w:val="20"/>
              </w:rPr>
            </w:pPr>
            <w:r w:rsidRPr="00BF458A">
              <w:rPr>
                <w:rFonts w:ascii="Avenir Next LT Pro" w:hAnsi="Avenir Next LT Pro" w:cstheme="majorHAnsi"/>
                <w:b/>
                <w:bCs/>
                <w:iCs/>
                <w:color w:val="404040" w:themeColor="text1" w:themeTint="BF"/>
                <w:szCs w:val="20"/>
              </w:rPr>
              <w:t>Data aggregation methods</w:t>
            </w:r>
          </w:p>
        </w:tc>
        <w:tc>
          <w:tcPr>
            <w:tcW w:w="2977" w:type="dxa"/>
            <w:shd w:val="clear" w:color="auto" w:fill="auto"/>
          </w:tcPr>
          <w:p w14:paraId="61652B07" w14:textId="77777777" w:rsidR="007C6F5F" w:rsidRPr="00BF458A" w:rsidRDefault="007C6F5F" w:rsidP="007C6F5F">
            <w:pPr>
              <w:pStyle w:val="BulletsText"/>
              <w:rPr>
                <w:rFonts w:ascii="Avenir Next LT Pro" w:hAnsi="Avenir Next LT Pro"/>
                <w:sz w:val="20"/>
                <w:szCs w:val="20"/>
              </w:rPr>
            </w:pPr>
            <w:r w:rsidRPr="00BF458A">
              <w:rPr>
                <w:rFonts w:ascii="Avenir Next LT Pro" w:hAnsi="Avenir Next LT Pro"/>
                <w:sz w:val="20"/>
                <w:szCs w:val="20"/>
              </w:rPr>
              <w:t>In reporting Exploration Results, weighting averaging techniques, maximum and/or minimum grade truncations (</w:t>
            </w:r>
            <w:proofErr w:type="spellStart"/>
            <w:r w:rsidRPr="00BF458A">
              <w:rPr>
                <w:rFonts w:ascii="Avenir Next LT Pro" w:hAnsi="Avenir Next LT Pro"/>
                <w:sz w:val="20"/>
                <w:szCs w:val="20"/>
              </w:rPr>
              <w:t>eg</w:t>
            </w:r>
            <w:proofErr w:type="spellEnd"/>
            <w:r w:rsidRPr="00BF458A">
              <w:rPr>
                <w:rFonts w:ascii="Avenir Next LT Pro" w:hAnsi="Avenir Next LT Pro"/>
                <w:sz w:val="20"/>
                <w:szCs w:val="20"/>
              </w:rPr>
              <w:t xml:space="preserve"> cutting of </w:t>
            </w:r>
            <w:r w:rsidRPr="00BF458A">
              <w:rPr>
                <w:rFonts w:ascii="Avenir Next LT Pro" w:hAnsi="Avenir Next LT Pro"/>
                <w:sz w:val="20"/>
                <w:szCs w:val="20"/>
              </w:rPr>
              <w:lastRenderedPageBreak/>
              <w:t>high grades) and cut-off grades are usually Material and should be stated.</w:t>
            </w:r>
          </w:p>
          <w:p w14:paraId="01309BCA" w14:textId="77777777" w:rsidR="007C6F5F" w:rsidRPr="00BF458A" w:rsidRDefault="007C6F5F" w:rsidP="007C6F5F">
            <w:pPr>
              <w:pStyle w:val="BulletsText"/>
              <w:rPr>
                <w:rFonts w:ascii="Avenir Next LT Pro" w:hAnsi="Avenir Next LT Pro"/>
                <w:sz w:val="20"/>
                <w:szCs w:val="20"/>
              </w:rPr>
            </w:pPr>
            <w:r w:rsidRPr="00BF458A">
              <w:rPr>
                <w:rFonts w:ascii="Avenir Next LT Pro" w:hAnsi="Avenir Next LT Pro"/>
                <w:sz w:val="20"/>
                <w:szCs w:val="20"/>
              </w:rPr>
              <w:t>Where aggregate intercepts incorporate short lengths of high-grade results and longer lengths of low-grade results, the procedure used for such aggregation should be stated and some typical examples of such aggregations should be shown in detail.</w:t>
            </w:r>
          </w:p>
          <w:p w14:paraId="3C555225" w14:textId="40D54B9B" w:rsidR="007C6F5F" w:rsidRPr="00EE358F" w:rsidRDefault="007C6F5F" w:rsidP="007C6F5F">
            <w:pPr>
              <w:pStyle w:val="BulletsText"/>
              <w:rPr>
                <w:rFonts w:ascii="Avenir Next LT Pro" w:hAnsi="Avenir Next LT Pro"/>
                <w:sz w:val="20"/>
                <w:szCs w:val="20"/>
              </w:rPr>
            </w:pPr>
            <w:r w:rsidRPr="00BF458A">
              <w:rPr>
                <w:rFonts w:ascii="Avenir Next LT Pro" w:hAnsi="Avenir Next LT Pro"/>
                <w:sz w:val="20"/>
                <w:szCs w:val="20"/>
              </w:rPr>
              <w:t>The assumptions used for any reporting of metal equivalent values should be clearly stated.</w:t>
            </w:r>
          </w:p>
        </w:tc>
        <w:tc>
          <w:tcPr>
            <w:tcW w:w="5102" w:type="dxa"/>
            <w:shd w:val="clear" w:color="auto" w:fill="auto"/>
          </w:tcPr>
          <w:p w14:paraId="51C24E21" w14:textId="581F4D12" w:rsidR="007C6F5F" w:rsidRPr="00BF458A" w:rsidRDefault="007C6F5F" w:rsidP="007C6F5F">
            <w:pPr>
              <w:pStyle w:val="BulletsText"/>
              <w:rPr>
                <w:rFonts w:ascii="Avenir Next LT Pro" w:hAnsi="Avenir Next LT Pro"/>
                <w:sz w:val="20"/>
                <w:szCs w:val="20"/>
              </w:rPr>
            </w:pPr>
            <w:r w:rsidRPr="00BF458A">
              <w:rPr>
                <w:rFonts w:ascii="Avenir Next LT Pro" w:hAnsi="Avenir Next LT Pro"/>
                <w:sz w:val="20"/>
                <w:szCs w:val="20"/>
              </w:rPr>
              <w:lastRenderedPageBreak/>
              <w:t xml:space="preserve">Significant intersections for the purpose of representing the defined mineralisation in the MRE which is the subject of this report are shown </w:t>
            </w:r>
            <w:r w:rsidRPr="002D72A2">
              <w:rPr>
                <w:rFonts w:ascii="Avenir Next LT Pro" w:hAnsi="Avenir Next LT Pro"/>
                <w:sz w:val="20"/>
                <w:szCs w:val="20"/>
              </w:rPr>
              <w:t xml:space="preserve">in figures </w:t>
            </w:r>
            <w:r w:rsidR="002D72A2" w:rsidRPr="002D72A2">
              <w:rPr>
                <w:rFonts w:ascii="Avenir Next LT Pro" w:hAnsi="Avenir Next LT Pro"/>
                <w:sz w:val="20"/>
                <w:szCs w:val="20"/>
              </w:rPr>
              <w:t>5</w:t>
            </w:r>
            <w:r w:rsidRPr="002D72A2">
              <w:rPr>
                <w:rFonts w:ascii="Avenir Next LT Pro" w:hAnsi="Avenir Next LT Pro"/>
                <w:sz w:val="20"/>
                <w:szCs w:val="20"/>
              </w:rPr>
              <w:t xml:space="preserve"> to </w:t>
            </w:r>
            <w:r w:rsidR="002D72A2" w:rsidRPr="002D72A2">
              <w:rPr>
                <w:rFonts w:ascii="Avenir Next LT Pro" w:hAnsi="Avenir Next LT Pro"/>
                <w:sz w:val="20"/>
                <w:szCs w:val="20"/>
              </w:rPr>
              <w:t>7</w:t>
            </w:r>
            <w:r w:rsidRPr="002D72A2">
              <w:rPr>
                <w:rFonts w:ascii="Avenir Next LT Pro" w:hAnsi="Avenir Next LT Pro"/>
                <w:sz w:val="20"/>
                <w:szCs w:val="20"/>
              </w:rPr>
              <w:t>.</w:t>
            </w:r>
            <w:r w:rsidRPr="00BF458A">
              <w:rPr>
                <w:rFonts w:ascii="Avenir Next LT Pro" w:hAnsi="Avenir Next LT Pro"/>
                <w:sz w:val="20"/>
                <w:szCs w:val="20"/>
              </w:rPr>
              <w:t xml:space="preserve">  The intersections reported are aggregated relative to broad mineralised interval which correspond with a definable and </w:t>
            </w:r>
            <w:r w:rsidRPr="00BF458A">
              <w:rPr>
                <w:rFonts w:ascii="Avenir Next LT Pro" w:hAnsi="Avenir Next LT Pro"/>
                <w:sz w:val="20"/>
                <w:szCs w:val="20"/>
              </w:rPr>
              <w:lastRenderedPageBreak/>
              <w:t>continuous zone of copper-gold mineralisation, nominally above a grade of 0.2% copper.  The intervals have been reported as weighted average totals.  Internal to the broader mineralisation that has been reported, there are some internal higher-grade copper-gold assay results reported (nominally above 0.5% copper) which are interpreted to exist as a continuous domain of higher-grade copper-gold mineralisation.  These sections have also been reported as weighted average totals.</w:t>
            </w:r>
          </w:p>
          <w:p w14:paraId="303D1D00" w14:textId="263C1E9B" w:rsidR="007C6F5F" w:rsidRPr="00EE358F" w:rsidRDefault="007C6F5F" w:rsidP="007C6F5F">
            <w:pPr>
              <w:pStyle w:val="BulletsText"/>
              <w:rPr>
                <w:rFonts w:ascii="Avenir Next LT Pro" w:hAnsi="Avenir Next LT Pro"/>
                <w:sz w:val="20"/>
                <w:szCs w:val="20"/>
              </w:rPr>
            </w:pPr>
            <w:r w:rsidRPr="00BF458A">
              <w:rPr>
                <w:rFonts w:ascii="Avenir Next LT Pro" w:hAnsi="Avenir Next LT Pro"/>
                <w:sz w:val="20"/>
                <w:szCs w:val="20"/>
              </w:rPr>
              <w:t>Only individual weighted average assay results have been reported and no metal equivalent values have been reported.</w:t>
            </w:r>
          </w:p>
        </w:tc>
      </w:tr>
      <w:tr w:rsidR="007C6F5F" w:rsidRPr="007C6F5F" w14:paraId="24DB86E9" w14:textId="77777777" w:rsidTr="00AA6412">
        <w:tc>
          <w:tcPr>
            <w:tcW w:w="1696" w:type="dxa"/>
            <w:shd w:val="clear" w:color="auto" w:fill="auto"/>
          </w:tcPr>
          <w:p w14:paraId="0B2096D5" w14:textId="1FFF5751" w:rsidR="007C6F5F" w:rsidRPr="00BF458A" w:rsidRDefault="007C6F5F" w:rsidP="007C6F5F">
            <w:pPr>
              <w:rPr>
                <w:rFonts w:ascii="Avenir Next LT Pro" w:hAnsi="Avenir Next LT Pro" w:cstheme="majorHAnsi"/>
                <w:b/>
                <w:bCs/>
                <w:iCs/>
                <w:color w:val="404040" w:themeColor="text1" w:themeTint="BF"/>
                <w:szCs w:val="20"/>
              </w:rPr>
            </w:pPr>
            <w:r w:rsidRPr="008F666B">
              <w:rPr>
                <w:rFonts w:ascii="Avenir Next LT Pro" w:hAnsi="Avenir Next LT Pro" w:cstheme="majorHAnsi"/>
                <w:b/>
                <w:bCs/>
                <w:iCs/>
                <w:color w:val="404040" w:themeColor="text1" w:themeTint="BF"/>
                <w:szCs w:val="20"/>
              </w:rPr>
              <w:lastRenderedPageBreak/>
              <w:t xml:space="preserve">Relationship between </w:t>
            </w:r>
            <w:proofErr w:type="spellStart"/>
            <w:r w:rsidRPr="008F666B">
              <w:rPr>
                <w:rFonts w:ascii="Avenir Next LT Pro" w:hAnsi="Avenir Next LT Pro" w:cstheme="majorHAnsi"/>
                <w:b/>
                <w:bCs/>
                <w:iCs/>
                <w:color w:val="404040" w:themeColor="text1" w:themeTint="BF"/>
                <w:szCs w:val="20"/>
              </w:rPr>
              <w:t>mineralisation</w:t>
            </w:r>
            <w:proofErr w:type="spellEnd"/>
            <w:r w:rsidRPr="008F666B">
              <w:rPr>
                <w:rFonts w:ascii="Avenir Next LT Pro" w:hAnsi="Avenir Next LT Pro" w:cstheme="majorHAnsi"/>
                <w:b/>
                <w:bCs/>
                <w:iCs/>
                <w:color w:val="404040" w:themeColor="text1" w:themeTint="BF"/>
                <w:szCs w:val="20"/>
              </w:rPr>
              <w:t xml:space="preserve"> widths and intercept lengths</w:t>
            </w:r>
          </w:p>
        </w:tc>
        <w:tc>
          <w:tcPr>
            <w:tcW w:w="2977" w:type="dxa"/>
            <w:shd w:val="clear" w:color="auto" w:fill="auto"/>
          </w:tcPr>
          <w:p w14:paraId="21C57B32" w14:textId="77777777"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These relationships are particularly important in the reporting of Exploration Results.</w:t>
            </w:r>
          </w:p>
          <w:p w14:paraId="3013EC8E" w14:textId="77777777"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If the geometry of the mineralisation with respect to the drill hole angle is known, its nature should be reported.</w:t>
            </w:r>
          </w:p>
          <w:p w14:paraId="7C47155C" w14:textId="0766D0B1" w:rsidR="007C6F5F" w:rsidRPr="00BF458A" w:rsidRDefault="007C6F5F" w:rsidP="007C6F5F">
            <w:pPr>
              <w:pStyle w:val="BulletsText"/>
              <w:rPr>
                <w:rFonts w:ascii="Avenir Next LT Pro" w:hAnsi="Avenir Next LT Pro"/>
                <w:sz w:val="20"/>
                <w:szCs w:val="20"/>
              </w:rPr>
            </w:pPr>
            <w:r w:rsidRPr="008F666B">
              <w:rPr>
                <w:rFonts w:ascii="Avenir Next LT Pro" w:hAnsi="Avenir Next LT Pro"/>
                <w:sz w:val="20"/>
                <w:szCs w:val="20"/>
              </w:rPr>
              <w:t>If it is not known and only the down hole lengths are reported, there should be a clear statement to this effect (e</w:t>
            </w:r>
            <w:r>
              <w:rPr>
                <w:rFonts w:ascii="Avenir Next LT Pro" w:hAnsi="Avenir Next LT Pro"/>
                <w:sz w:val="20"/>
                <w:szCs w:val="20"/>
              </w:rPr>
              <w:t>.</w:t>
            </w:r>
            <w:r w:rsidRPr="008F666B">
              <w:rPr>
                <w:rFonts w:ascii="Avenir Next LT Pro" w:hAnsi="Avenir Next LT Pro"/>
                <w:sz w:val="20"/>
                <w:szCs w:val="20"/>
              </w:rPr>
              <w:t>g</w:t>
            </w:r>
            <w:r>
              <w:rPr>
                <w:rFonts w:ascii="Avenir Next LT Pro" w:hAnsi="Avenir Next LT Pro"/>
                <w:sz w:val="20"/>
                <w:szCs w:val="20"/>
              </w:rPr>
              <w:t>.</w:t>
            </w:r>
            <w:r w:rsidRPr="008F666B">
              <w:rPr>
                <w:rFonts w:ascii="Avenir Next LT Pro" w:hAnsi="Avenir Next LT Pro"/>
                <w:sz w:val="20"/>
                <w:szCs w:val="20"/>
              </w:rPr>
              <w:t xml:space="preserve"> ‘down hole length, true width not known’).</w:t>
            </w:r>
          </w:p>
        </w:tc>
        <w:tc>
          <w:tcPr>
            <w:tcW w:w="5102" w:type="dxa"/>
            <w:shd w:val="clear" w:color="auto" w:fill="auto"/>
          </w:tcPr>
          <w:p w14:paraId="4E0B5C2A" w14:textId="0E60C642" w:rsidR="007C6F5F" w:rsidRPr="00BF458A" w:rsidRDefault="007C6F5F" w:rsidP="007C6F5F">
            <w:pPr>
              <w:pStyle w:val="BulletsText"/>
              <w:rPr>
                <w:rFonts w:ascii="Avenir Next LT Pro" w:hAnsi="Avenir Next LT Pro"/>
                <w:sz w:val="20"/>
                <w:szCs w:val="20"/>
              </w:rPr>
            </w:pPr>
            <w:r w:rsidRPr="008F666B">
              <w:rPr>
                <w:rFonts w:ascii="Avenir Next LT Pro" w:hAnsi="Avenir Next LT Pro"/>
                <w:sz w:val="20"/>
                <w:szCs w:val="20"/>
              </w:rPr>
              <w:t xml:space="preserve">There are </w:t>
            </w:r>
            <w:proofErr w:type="gramStart"/>
            <w:r w:rsidRPr="008F666B">
              <w:rPr>
                <w:rFonts w:ascii="Avenir Next LT Pro" w:hAnsi="Avenir Next LT Pro"/>
                <w:sz w:val="20"/>
                <w:szCs w:val="20"/>
              </w:rPr>
              <w:t>a number of</w:t>
            </w:r>
            <w:proofErr w:type="gramEnd"/>
            <w:r w:rsidRPr="008F666B">
              <w:rPr>
                <w:rFonts w:ascii="Avenir Next LT Pro" w:hAnsi="Avenir Next LT Pro"/>
                <w:sz w:val="20"/>
                <w:szCs w:val="20"/>
              </w:rPr>
              <w:t xml:space="preserve"> drilling orientations, but generally drill holes were designed on lines oriented towards 130 degrees to the south-east or towards 220 degrees to the south-west and spacing at just over 200m between holes.  Where the mineralisation is interpreted to strike roughly perpendicular to the orientation of the drill holes, the angle between the drill hole (typically at a 60-degree dip) and the vertical mineralisation implies true width ranges of between 70-90% of the downhole width.</w:t>
            </w:r>
          </w:p>
        </w:tc>
      </w:tr>
      <w:tr w:rsidR="007C6F5F" w:rsidRPr="007C6F5F" w14:paraId="35AAFD2C" w14:textId="77777777" w:rsidTr="007C6F5F">
        <w:tc>
          <w:tcPr>
            <w:tcW w:w="1696" w:type="dxa"/>
            <w:shd w:val="clear" w:color="auto" w:fill="auto"/>
          </w:tcPr>
          <w:p w14:paraId="43117569" w14:textId="7FACBC2E" w:rsidR="007C6F5F" w:rsidRPr="008F666B" w:rsidRDefault="007C6F5F" w:rsidP="007C6F5F">
            <w:pPr>
              <w:rPr>
                <w:rFonts w:ascii="Avenir Next LT Pro" w:hAnsi="Avenir Next LT Pro" w:cstheme="majorHAnsi"/>
                <w:b/>
                <w:bCs/>
                <w:iCs/>
                <w:color w:val="404040" w:themeColor="text1" w:themeTint="BF"/>
                <w:szCs w:val="20"/>
              </w:rPr>
            </w:pPr>
            <w:r w:rsidRPr="008F666B">
              <w:rPr>
                <w:rFonts w:ascii="Avenir Next LT Pro" w:hAnsi="Avenir Next LT Pro" w:cstheme="majorHAnsi"/>
                <w:b/>
                <w:bCs/>
                <w:iCs/>
                <w:color w:val="404040" w:themeColor="text1" w:themeTint="BF"/>
                <w:szCs w:val="20"/>
              </w:rPr>
              <w:t>Diagrams</w:t>
            </w:r>
          </w:p>
        </w:tc>
        <w:tc>
          <w:tcPr>
            <w:tcW w:w="2977" w:type="dxa"/>
            <w:shd w:val="clear" w:color="auto" w:fill="auto"/>
          </w:tcPr>
          <w:p w14:paraId="0FD216B0" w14:textId="20BC20CE"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Appropriate maps and sections (with scales) and tabulations of intercepts should be included for any significant discovery being reported These should include, but not be limited to a plan view of drill hole collar locations and appropriate sectional views.</w:t>
            </w:r>
          </w:p>
        </w:tc>
        <w:tc>
          <w:tcPr>
            <w:tcW w:w="5102" w:type="dxa"/>
            <w:shd w:val="clear" w:color="auto" w:fill="auto"/>
          </w:tcPr>
          <w:p w14:paraId="09BD13BD" w14:textId="2392745B"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 xml:space="preserve">See figures </w:t>
            </w:r>
            <w:r w:rsidR="002F73F1">
              <w:rPr>
                <w:rFonts w:ascii="Avenir Next LT Pro" w:hAnsi="Avenir Next LT Pro"/>
                <w:sz w:val="20"/>
                <w:szCs w:val="20"/>
              </w:rPr>
              <w:t>3</w:t>
            </w:r>
            <w:r w:rsidRPr="008F666B">
              <w:rPr>
                <w:rFonts w:ascii="Avenir Next LT Pro" w:hAnsi="Avenir Next LT Pro"/>
                <w:sz w:val="20"/>
                <w:szCs w:val="20"/>
              </w:rPr>
              <w:t xml:space="preserve"> to </w:t>
            </w:r>
            <w:r w:rsidR="002F73F1">
              <w:rPr>
                <w:rFonts w:ascii="Avenir Next LT Pro" w:hAnsi="Avenir Next LT Pro"/>
                <w:sz w:val="20"/>
                <w:szCs w:val="20"/>
              </w:rPr>
              <w:t>7</w:t>
            </w:r>
            <w:r w:rsidRPr="008F666B">
              <w:rPr>
                <w:rFonts w:ascii="Avenir Next LT Pro" w:hAnsi="Avenir Next LT Pro"/>
                <w:sz w:val="20"/>
                <w:szCs w:val="20"/>
              </w:rPr>
              <w:t xml:space="preserve"> for a representative plan and cross sections of the Geology and its relationship to the copper-gold mineralisation at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8F666B">
              <w:rPr>
                <w:rFonts w:ascii="Avenir Next LT Pro" w:hAnsi="Avenir Next LT Pro"/>
                <w:sz w:val="20"/>
                <w:szCs w:val="20"/>
              </w:rPr>
              <w:t>.</w:t>
            </w:r>
          </w:p>
        </w:tc>
      </w:tr>
      <w:tr w:rsidR="007C6F5F" w:rsidRPr="007C6F5F" w14:paraId="2A0F947E" w14:textId="77777777" w:rsidTr="007C6F5F">
        <w:tc>
          <w:tcPr>
            <w:tcW w:w="1696" w:type="dxa"/>
            <w:shd w:val="clear" w:color="auto" w:fill="auto"/>
          </w:tcPr>
          <w:p w14:paraId="428B9785" w14:textId="554368CD" w:rsidR="007C6F5F" w:rsidRPr="008F666B" w:rsidRDefault="007C6F5F" w:rsidP="007C6F5F">
            <w:pPr>
              <w:rPr>
                <w:rFonts w:ascii="Avenir Next LT Pro" w:hAnsi="Avenir Next LT Pro" w:cstheme="majorHAnsi"/>
                <w:b/>
                <w:bCs/>
                <w:iCs/>
                <w:color w:val="404040" w:themeColor="text1" w:themeTint="BF"/>
                <w:szCs w:val="20"/>
              </w:rPr>
            </w:pPr>
            <w:r w:rsidRPr="008F666B">
              <w:rPr>
                <w:rFonts w:ascii="Avenir Next LT Pro" w:hAnsi="Avenir Next LT Pro" w:cstheme="majorHAnsi"/>
                <w:b/>
                <w:bCs/>
                <w:iCs/>
                <w:color w:val="404040" w:themeColor="text1" w:themeTint="BF"/>
                <w:szCs w:val="20"/>
              </w:rPr>
              <w:t>Balanced reporting</w:t>
            </w:r>
          </w:p>
        </w:tc>
        <w:tc>
          <w:tcPr>
            <w:tcW w:w="2977" w:type="dxa"/>
            <w:shd w:val="clear" w:color="auto" w:fill="auto"/>
          </w:tcPr>
          <w:p w14:paraId="0040ABED" w14:textId="161876DD"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 xml:space="preserve">Where comprehensive reporting of all Exploration Results is not practicable, representative reporting </w:t>
            </w:r>
            <w:r w:rsidRPr="008F666B">
              <w:rPr>
                <w:rFonts w:ascii="Avenir Next LT Pro" w:hAnsi="Avenir Next LT Pro"/>
                <w:sz w:val="20"/>
                <w:szCs w:val="20"/>
              </w:rPr>
              <w:lastRenderedPageBreak/>
              <w:t xml:space="preserve">of both low and high grades and/or widths should be practiced </w:t>
            </w:r>
            <w:proofErr w:type="gramStart"/>
            <w:r w:rsidRPr="008F666B">
              <w:rPr>
                <w:rFonts w:ascii="Avenir Next LT Pro" w:hAnsi="Avenir Next LT Pro"/>
                <w:sz w:val="20"/>
                <w:szCs w:val="20"/>
              </w:rPr>
              <w:t xml:space="preserve">to </w:t>
            </w:r>
            <w:r>
              <w:rPr>
                <w:rFonts w:ascii="Avenir Next LT Pro" w:hAnsi="Avenir Next LT Pro"/>
                <w:sz w:val="20"/>
                <w:szCs w:val="20"/>
              </w:rPr>
              <w:t>a</w:t>
            </w:r>
            <w:r w:rsidRPr="008F666B">
              <w:rPr>
                <w:rFonts w:ascii="Avenir Next LT Pro" w:hAnsi="Avenir Next LT Pro"/>
                <w:sz w:val="20"/>
                <w:szCs w:val="20"/>
              </w:rPr>
              <w:t>void</w:t>
            </w:r>
            <w:proofErr w:type="gramEnd"/>
            <w:r w:rsidRPr="008F666B">
              <w:rPr>
                <w:rFonts w:ascii="Avenir Next LT Pro" w:hAnsi="Avenir Next LT Pro"/>
                <w:sz w:val="20"/>
                <w:szCs w:val="20"/>
              </w:rPr>
              <w:t xml:space="preserve"> misleading reporting of Exploration Results.</w:t>
            </w:r>
          </w:p>
        </w:tc>
        <w:tc>
          <w:tcPr>
            <w:tcW w:w="5102" w:type="dxa"/>
            <w:shd w:val="clear" w:color="auto" w:fill="auto"/>
          </w:tcPr>
          <w:p w14:paraId="4394AF76" w14:textId="77777777"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lastRenderedPageBreak/>
              <w:t xml:space="preserve">All data for the project has been collected, </w:t>
            </w:r>
            <w:proofErr w:type="gramStart"/>
            <w:r w:rsidRPr="008F666B">
              <w:rPr>
                <w:rFonts w:ascii="Avenir Next LT Pro" w:hAnsi="Avenir Next LT Pro"/>
                <w:sz w:val="20"/>
                <w:szCs w:val="20"/>
              </w:rPr>
              <w:t>validated</w:t>
            </w:r>
            <w:proofErr w:type="gramEnd"/>
            <w:r w:rsidRPr="008F666B">
              <w:rPr>
                <w:rFonts w:ascii="Avenir Next LT Pro" w:hAnsi="Avenir Next LT Pro"/>
                <w:sz w:val="20"/>
                <w:szCs w:val="20"/>
              </w:rPr>
              <w:t xml:space="preserve"> and reported and is considered to be a fair representation of the MRE from the </w:t>
            </w:r>
            <w:proofErr w:type="spellStart"/>
            <w:r w:rsidRPr="008F666B">
              <w:rPr>
                <w:rFonts w:ascii="Avenir Next LT Pro" w:hAnsi="Avenir Next LT Pro"/>
                <w:sz w:val="20"/>
                <w:szCs w:val="20"/>
              </w:rPr>
              <w:t>Sagay</w:t>
            </w:r>
            <w:proofErr w:type="spellEnd"/>
            <w:r w:rsidRPr="008F666B">
              <w:rPr>
                <w:rFonts w:ascii="Avenir Next LT Pro" w:hAnsi="Avenir Next LT Pro"/>
                <w:sz w:val="20"/>
                <w:szCs w:val="20"/>
              </w:rPr>
              <w:t xml:space="preserve"> Project which is the subject of this release.</w:t>
            </w:r>
          </w:p>
          <w:p w14:paraId="4C105812" w14:textId="77777777" w:rsidR="007C6F5F" w:rsidRPr="008F666B" w:rsidRDefault="007C6F5F" w:rsidP="002F73F1">
            <w:pPr>
              <w:pStyle w:val="BulletsText"/>
              <w:numPr>
                <w:ilvl w:val="0"/>
                <w:numId w:val="0"/>
              </w:numPr>
              <w:ind w:left="340"/>
              <w:rPr>
                <w:rFonts w:ascii="Avenir Next LT Pro" w:hAnsi="Avenir Next LT Pro"/>
                <w:sz w:val="20"/>
                <w:szCs w:val="20"/>
              </w:rPr>
            </w:pPr>
          </w:p>
        </w:tc>
      </w:tr>
      <w:tr w:rsidR="007C6F5F" w:rsidRPr="007C6F5F" w14:paraId="1EA76A64" w14:textId="77777777" w:rsidTr="007C6F5F">
        <w:tc>
          <w:tcPr>
            <w:tcW w:w="1696" w:type="dxa"/>
            <w:shd w:val="clear" w:color="auto" w:fill="auto"/>
          </w:tcPr>
          <w:p w14:paraId="3E8F2B6B" w14:textId="7B6EDBA4" w:rsidR="007C6F5F" w:rsidRPr="008F666B" w:rsidRDefault="007C6F5F" w:rsidP="007C6F5F">
            <w:pPr>
              <w:rPr>
                <w:rFonts w:ascii="Avenir Next LT Pro" w:hAnsi="Avenir Next LT Pro" w:cstheme="majorHAnsi"/>
                <w:b/>
                <w:bCs/>
                <w:iCs/>
                <w:color w:val="404040" w:themeColor="text1" w:themeTint="BF"/>
                <w:szCs w:val="20"/>
              </w:rPr>
            </w:pPr>
            <w:r w:rsidRPr="008F666B">
              <w:rPr>
                <w:rFonts w:ascii="Avenir Next LT Pro" w:hAnsi="Avenir Next LT Pro" w:cstheme="majorHAnsi"/>
                <w:b/>
                <w:bCs/>
                <w:iCs/>
                <w:color w:val="404040" w:themeColor="text1" w:themeTint="BF"/>
                <w:szCs w:val="20"/>
              </w:rPr>
              <w:t>Other substantive exploration data</w:t>
            </w:r>
          </w:p>
        </w:tc>
        <w:tc>
          <w:tcPr>
            <w:tcW w:w="2977" w:type="dxa"/>
            <w:shd w:val="clear" w:color="auto" w:fill="auto"/>
          </w:tcPr>
          <w:p w14:paraId="15817187" w14:textId="66ED2A1F"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Other exploration data, if meaningful and material, should be reported including (but not limited to): geological observations; geophysical survey results; geochemical survey results; bulk samples – size and method of treatment; metallurgical test results; bulk density, groundwater, geotechnical and rock characteristics; potential deleterious or contaminating substances.</w:t>
            </w:r>
          </w:p>
        </w:tc>
        <w:tc>
          <w:tcPr>
            <w:tcW w:w="5102" w:type="dxa"/>
            <w:shd w:val="clear" w:color="auto" w:fill="auto"/>
          </w:tcPr>
          <w:p w14:paraId="3375D7BB" w14:textId="77777777"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 xml:space="preserve">Historical exploration since the date of the original grant of EXP000003VI in 2008 was undertaken under the ownership and management of </w:t>
            </w:r>
            <w:proofErr w:type="spellStart"/>
            <w:r w:rsidRPr="008F666B">
              <w:rPr>
                <w:rFonts w:ascii="Avenir Next LT Pro" w:hAnsi="Avenir Next LT Pro"/>
                <w:sz w:val="20"/>
                <w:szCs w:val="20"/>
              </w:rPr>
              <w:t>Tambuli</w:t>
            </w:r>
            <w:proofErr w:type="spellEnd"/>
            <w:r w:rsidRPr="008F666B">
              <w:rPr>
                <w:rFonts w:ascii="Avenir Next LT Pro" w:hAnsi="Avenir Next LT Pro"/>
                <w:sz w:val="20"/>
                <w:szCs w:val="20"/>
              </w:rPr>
              <w:t xml:space="preserve"> Mining Company Inc. </w:t>
            </w:r>
          </w:p>
          <w:p w14:paraId="4AE1ED0F" w14:textId="5983C52E" w:rsidR="007C6F5F" w:rsidRPr="008F666B" w:rsidRDefault="007C6F5F" w:rsidP="007C6F5F">
            <w:pPr>
              <w:pStyle w:val="BulletsText"/>
              <w:rPr>
                <w:rFonts w:ascii="Avenir Next LT Pro" w:hAnsi="Avenir Next LT Pro"/>
                <w:sz w:val="20"/>
                <w:szCs w:val="20"/>
              </w:rPr>
            </w:pPr>
            <w:proofErr w:type="gramStart"/>
            <w:r w:rsidRPr="008F666B">
              <w:rPr>
                <w:rFonts w:ascii="Avenir Next LT Pro" w:hAnsi="Avenir Next LT Pro"/>
                <w:sz w:val="20"/>
                <w:szCs w:val="20"/>
              </w:rPr>
              <w:t>On</w:t>
            </w:r>
            <w:proofErr w:type="gramEnd"/>
            <w:r w:rsidRPr="008F666B">
              <w:rPr>
                <w:rFonts w:ascii="Avenir Next LT Pro" w:hAnsi="Avenir Next LT Pro"/>
                <w:sz w:val="20"/>
                <w:szCs w:val="20"/>
              </w:rPr>
              <w:t xml:space="preserve"> June 2008, first stage of geological work was established by geological mapping, gridlines preparations, soil and rock sampling, as well as geophysical surveys that consisted of induced polari</w:t>
            </w:r>
            <w:r w:rsidR="0000003E">
              <w:rPr>
                <w:rFonts w:ascii="Avenir Next LT Pro" w:hAnsi="Avenir Next LT Pro"/>
                <w:sz w:val="20"/>
                <w:szCs w:val="20"/>
              </w:rPr>
              <w:t>s</w:t>
            </w:r>
            <w:r w:rsidRPr="008F666B">
              <w:rPr>
                <w:rFonts w:ascii="Avenir Next LT Pro" w:hAnsi="Avenir Next LT Pro"/>
                <w:sz w:val="20"/>
                <w:szCs w:val="20"/>
              </w:rPr>
              <w:t xml:space="preserve">ation, resistivity and ground magnetic. These activities were completed by 20th of December on the same year. </w:t>
            </w:r>
          </w:p>
          <w:p w14:paraId="58504744" w14:textId="6F5F89D3"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 xml:space="preserve">This was followed </w:t>
            </w:r>
            <w:r>
              <w:rPr>
                <w:rFonts w:ascii="Avenir Next LT Pro" w:hAnsi="Avenir Next LT Pro"/>
                <w:sz w:val="20"/>
                <w:szCs w:val="20"/>
              </w:rPr>
              <w:t>by</w:t>
            </w:r>
            <w:r w:rsidRPr="008F666B">
              <w:rPr>
                <w:rFonts w:ascii="Avenir Next LT Pro" w:hAnsi="Avenir Next LT Pro"/>
                <w:sz w:val="20"/>
                <w:szCs w:val="20"/>
              </w:rPr>
              <w:t xml:space="preserve"> a period of diamond drilling from 2012 through to 2016 for a total of 31 diamond </w:t>
            </w:r>
            <w:r w:rsidRPr="002F73F1">
              <w:rPr>
                <w:rFonts w:ascii="Avenir Next LT Pro" w:hAnsi="Avenir Next LT Pro"/>
                <w:sz w:val="20"/>
                <w:szCs w:val="20"/>
              </w:rPr>
              <w:t>drill holes</w:t>
            </w:r>
            <w:r w:rsidRPr="008F666B">
              <w:rPr>
                <w:rFonts w:ascii="Avenir Next LT Pro" w:hAnsi="Avenir Next LT Pro"/>
                <w:sz w:val="20"/>
                <w:szCs w:val="20"/>
              </w:rPr>
              <w:t xml:space="preserve">, 28 of which were drilled at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8F666B">
              <w:rPr>
                <w:rFonts w:ascii="Avenir Next LT Pro" w:hAnsi="Avenir Next LT Pro"/>
                <w:sz w:val="20"/>
                <w:szCs w:val="20"/>
              </w:rPr>
              <w:t>.</w:t>
            </w:r>
          </w:p>
          <w:p w14:paraId="7D6716B0" w14:textId="0ED8D61E" w:rsidR="002F73F1" w:rsidRPr="002F73F1" w:rsidRDefault="002F73F1" w:rsidP="002F73F1">
            <w:pPr>
              <w:pStyle w:val="BulletsText"/>
              <w:rPr>
                <w:rFonts w:ascii="Avenir Next LT Pro" w:hAnsi="Avenir Next LT Pro"/>
                <w:sz w:val="20"/>
                <w:szCs w:val="20"/>
              </w:rPr>
            </w:pPr>
            <w:r>
              <w:rPr>
                <w:rFonts w:ascii="Avenir Next LT Pro" w:hAnsi="Avenir Next LT Pro"/>
                <w:sz w:val="20"/>
                <w:szCs w:val="20"/>
              </w:rPr>
              <w:t>F</w:t>
            </w:r>
            <w:r w:rsidRPr="002F73F1">
              <w:rPr>
                <w:rFonts w:ascii="Avenir Next LT Pro" w:hAnsi="Avenir Next LT Pro"/>
                <w:sz w:val="20"/>
                <w:szCs w:val="20"/>
              </w:rPr>
              <w:t xml:space="preserve">urther </w:t>
            </w:r>
            <w:r w:rsidRPr="002F73F1">
              <w:rPr>
                <w:rFonts w:ascii="Avenir Next LT Pro" w:hAnsi="Avenir Next LT Pro"/>
                <w:sz w:val="20"/>
                <w:szCs w:val="20"/>
                <w:lang w:val="en-US"/>
              </w:rPr>
              <w:t>diamond drilling</w:t>
            </w:r>
            <w:r w:rsidRPr="002F73F1">
              <w:rPr>
                <w:rFonts w:ascii="Avenir Next LT Pro" w:hAnsi="Avenir Next LT Pro"/>
                <w:sz w:val="20"/>
                <w:szCs w:val="20"/>
              </w:rPr>
              <w:t xml:space="preserve"> commenced between November 2021 to April 2022, completing a total of 4 drill holes and 1 offset hole in the prospect, with a cumulative depth of 2,440.70 meters. </w:t>
            </w:r>
          </w:p>
          <w:p w14:paraId="21ED10BA" w14:textId="4AF3E91C" w:rsidR="007C6F5F" w:rsidRPr="002F73F1" w:rsidRDefault="002F73F1" w:rsidP="002F73F1">
            <w:pPr>
              <w:pStyle w:val="BulletsText"/>
              <w:rPr>
                <w:rFonts w:ascii="Avenir Next LT Pro" w:hAnsi="Avenir Next LT Pro"/>
                <w:sz w:val="20"/>
                <w:szCs w:val="20"/>
              </w:rPr>
            </w:pPr>
            <w:r w:rsidRPr="002F73F1">
              <w:rPr>
                <w:rFonts w:ascii="Avenir Next LT Pro" w:hAnsi="Avenir Next LT Pro"/>
                <w:sz w:val="20"/>
                <w:szCs w:val="20"/>
              </w:rPr>
              <w:t xml:space="preserve">The most recent drilling program was completed in late 2023 with 12 shallow diamond drill holes for a total length of 824.7m </w:t>
            </w:r>
          </w:p>
        </w:tc>
      </w:tr>
      <w:tr w:rsidR="007C6F5F" w:rsidRPr="007C6F5F" w14:paraId="4C7A5C08" w14:textId="77777777" w:rsidTr="007C6F5F">
        <w:tc>
          <w:tcPr>
            <w:tcW w:w="1696" w:type="dxa"/>
            <w:shd w:val="clear" w:color="auto" w:fill="auto"/>
          </w:tcPr>
          <w:p w14:paraId="54197462" w14:textId="505B1137" w:rsidR="007C6F5F" w:rsidRPr="008F666B" w:rsidRDefault="007C6F5F" w:rsidP="007C6F5F">
            <w:pPr>
              <w:rPr>
                <w:rFonts w:ascii="Avenir Next LT Pro" w:hAnsi="Avenir Next LT Pro" w:cstheme="majorHAnsi"/>
                <w:b/>
                <w:bCs/>
                <w:iCs/>
                <w:color w:val="404040" w:themeColor="text1" w:themeTint="BF"/>
                <w:szCs w:val="20"/>
              </w:rPr>
            </w:pPr>
            <w:r w:rsidRPr="008F666B">
              <w:rPr>
                <w:rFonts w:ascii="Avenir Next LT Pro" w:hAnsi="Avenir Next LT Pro" w:cstheme="majorHAnsi"/>
                <w:b/>
                <w:bCs/>
                <w:iCs/>
                <w:color w:val="404040" w:themeColor="text1" w:themeTint="BF"/>
                <w:szCs w:val="20"/>
              </w:rPr>
              <w:t>Further work</w:t>
            </w:r>
          </w:p>
        </w:tc>
        <w:tc>
          <w:tcPr>
            <w:tcW w:w="2977" w:type="dxa"/>
            <w:shd w:val="clear" w:color="auto" w:fill="auto"/>
          </w:tcPr>
          <w:p w14:paraId="50B04FE8" w14:textId="77777777"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The nature and scale of planned further work (</w:t>
            </w:r>
            <w:proofErr w:type="spellStart"/>
            <w:r w:rsidRPr="008F666B">
              <w:rPr>
                <w:rFonts w:ascii="Avenir Next LT Pro" w:hAnsi="Avenir Next LT Pro"/>
                <w:sz w:val="20"/>
                <w:szCs w:val="20"/>
              </w:rPr>
              <w:t>eg</w:t>
            </w:r>
            <w:proofErr w:type="spellEnd"/>
            <w:r w:rsidRPr="008F666B">
              <w:rPr>
                <w:rFonts w:ascii="Avenir Next LT Pro" w:hAnsi="Avenir Next LT Pro"/>
                <w:sz w:val="20"/>
                <w:szCs w:val="20"/>
              </w:rPr>
              <w:t xml:space="preserve"> tests for lateral extensions or depth extensions or large-scale step-out drilling).</w:t>
            </w:r>
          </w:p>
          <w:p w14:paraId="16F66AD3" w14:textId="77777777" w:rsidR="007C6F5F" w:rsidRPr="008F666B" w:rsidRDefault="007C6F5F" w:rsidP="007C6F5F">
            <w:pPr>
              <w:pStyle w:val="BulletsText"/>
              <w:numPr>
                <w:ilvl w:val="0"/>
                <w:numId w:val="0"/>
              </w:numPr>
              <w:ind w:left="283"/>
              <w:rPr>
                <w:rFonts w:ascii="Avenir Next LT Pro" w:hAnsi="Avenir Next LT Pro"/>
                <w:sz w:val="20"/>
                <w:szCs w:val="20"/>
              </w:rPr>
            </w:pPr>
          </w:p>
          <w:p w14:paraId="6F92AE90" w14:textId="066CD794"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Diagrams clearly highlighting the areas of possible extensions, including the main geological interpretations and future drilling areas, provided this information is not commercially sensitive.</w:t>
            </w:r>
          </w:p>
        </w:tc>
        <w:tc>
          <w:tcPr>
            <w:tcW w:w="5102" w:type="dxa"/>
            <w:shd w:val="clear" w:color="auto" w:fill="auto"/>
          </w:tcPr>
          <w:p w14:paraId="189701B7" w14:textId="77777777"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There are a few locations where the potential extensions to the current defined large-scale copper-gold mineralisation could be tested.  These locations are largely based on an interpreted north-east strike and near vertical dip to the copper-gold mineralisation.</w:t>
            </w:r>
          </w:p>
          <w:p w14:paraId="74297EC0" w14:textId="7F34166F"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 xml:space="preserve">The location for the possible shallow higher-grade copper-gold at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8F666B">
              <w:rPr>
                <w:rFonts w:ascii="Avenir Next LT Pro" w:hAnsi="Avenir Next LT Pro"/>
                <w:sz w:val="20"/>
                <w:szCs w:val="20"/>
              </w:rPr>
              <w:t xml:space="preserve"> is also yet to be defined. Further drilling along possible north-east or northwest orientations to the previous shallow copper-gold intersections is warranted to test the extent of this mineralisation.</w:t>
            </w:r>
          </w:p>
          <w:p w14:paraId="76F09192" w14:textId="4C5AB6FA"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 xml:space="preserve">Apart from the direct extensions to the currently defined copper-gold mineralisation, there is considerable scope for further discoveries of two defined deposit types </w:t>
            </w:r>
            <w:r w:rsidR="002F73F1">
              <w:rPr>
                <w:rFonts w:ascii="Avenir Next LT Pro" w:hAnsi="Avenir Next LT Pro"/>
                <w:sz w:val="20"/>
                <w:szCs w:val="20"/>
              </w:rPr>
              <w:t>within the</w:t>
            </w:r>
            <w:r w:rsidRPr="008F666B">
              <w:rPr>
                <w:rFonts w:ascii="Avenir Next LT Pro" w:hAnsi="Avenir Next LT Pro"/>
                <w:sz w:val="20"/>
                <w:szCs w:val="20"/>
              </w:rPr>
              <w:t xml:space="preserve"> </w:t>
            </w:r>
            <w:proofErr w:type="spellStart"/>
            <w:r w:rsidRPr="008F666B">
              <w:rPr>
                <w:rFonts w:ascii="Avenir Next LT Pro" w:hAnsi="Avenir Next LT Pro"/>
                <w:sz w:val="20"/>
                <w:szCs w:val="20"/>
              </w:rPr>
              <w:t>Sagay</w:t>
            </w:r>
            <w:proofErr w:type="spellEnd"/>
            <w:r w:rsidRPr="008F666B">
              <w:rPr>
                <w:rFonts w:ascii="Avenir Next LT Pro" w:hAnsi="Avenir Next LT Pro"/>
                <w:sz w:val="20"/>
                <w:szCs w:val="20"/>
              </w:rPr>
              <w:t xml:space="preserve"> Tenement as follows:</w:t>
            </w:r>
          </w:p>
          <w:p w14:paraId="060D77C4" w14:textId="77777777"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Porphyry copper-gold deposit types</w:t>
            </w:r>
          </w:p>
          <w:p w14:paraId="4DB85911" w14:textId="77777777" w:rsidR="007C6F5F" w:rsidRPr="008F666B" w:rsidRDefault="007C6F5F" w:rsidP="007C6F5F">
            <w:pPr>
              <w:pStyle w:val="BulletsText"/>
              <w:numPr>
                <w:ilvl w:val="1"/>
                <w:numId w:val="5"/>
              </w:numPr>
              <w:ind w:left="706"/>
              <w:rPr>
                <w:rFonts w:ascii="Avenir Next LT Pro" w:hAnsi="Avenir Next LT Pro"/>
                <w:sz w:val="20"/>
                <w:szCs w:val="20"/>
              </w:rPr>
            </w:pPr>
            <w:r w:rsidRPr="008F666B">
              <w:rPr>
                <w:rFonts w:ascii="Avenir Next LT Pro" w:hAnsi="Avenir Next LT Pro"/>
                <w:sz w:val="20"/>
                <w:szCs w:val="20"/>
              </w:rPr>
              <w:t>There are extensive intrusions in the area that are directly related to the copper-gold mineralisation, and which could at multiple locations formed significant high-grade copper-gold deposits.</w:t>
            </w:r>
          </w:p>
          <w:p w14:paraId="343DCA3A" w14:textId="77777777" w:rsidR="007C6F5F" w:rsidRPr="008F666B" w:rsidRDefault="007C6F5F" w:rsidP="007C6F5F">
            <w:pPr>
              <w:pStyle w:val="BulletsText"/>
              <w:numPr>
                <w:ilvl w:val="1"/>
                <w:numId w:val="5"/>
              </w:numPr>
              <w:ind w:left="706"/>
              <w:rPr>
                <w:rFonts w:ascii="Avenir Next LT Pro" w:hAnsi="Avenir Next LT Pro"/>
                <w:sz w:val="20"/>
                <w:szCs w:val="20"/>
              </w:rPr>
            </w:pPr>
            <w:r w:rsidRPr="008F666B">
              <w:rPr>
                <w:rFonts w:ascii="Avenir Next LT Pro" w:hAnsi="Avenir Next LT Pro"/>
                <w:sz w:val="20"/>
                <w:szCs w:val="20"/>
              </w:rPr>
              <w:lastRenderedPageBreak/>
              <w:t xml:space="preserve">Existing geophysical datasets have already identified a number of large untested features that are worthy of drill testing for the potential to discover further large-scale copper-gold </w:t>
            </w:r>
            <w:proofErr w:type="gramStart"/>
            <w:r w:rsidRPr="008F666B">
              <w:rPr>
                <w:rFonts w:ascii="Avenir Next LT Pro" w:hAnsi="Avenir Next LT Pro"/>
                <w:sz w:val="20"/>
                <w:szCs w:val="20"/>
              </w:rPr>
              <w:t>mineralisation</w:t>
            </w:r>
            <w:proofErr w:type="gramEnd"/>
          </w:p>
          <w:p w14:paraId="4183DFDF" w14:textId="77777777"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 xml:space="preserve">Epithermal vein hosted deposit </w:t>
            </w:r>
            <w:proofErr w:type="gramStart"/>
            <w:r w:rsidRPr="008F666B">
              <w:rPr>
                <w:rFonts w:ascii="Avenir Next LT Pro" w:hAnsi="Avenir Next LT Pro"/>
                <w:sz w:val="20"/>
                <w:szCs w:val="20"/>
              </w:rPr>
              <w:t>types</w:t>
            </w:r>
            <w:proofErr w:type="gramEnd"/>
          </w:p>
          <w:p w14:paraId="693FB7C8" w14:textId="77F7B126" w:rsidR="007C6F5F" w:rsidRPr="008F666B" w:rsidRDefault="007C6F5F" w:rsidP="007C6F5F">
            <w:pPr>
              <w:pStyle w:val="BulletsText"/>
              <w:rPr>
                <w:rFonts w:ascii="Avenir Next LT Pro" w:hAnsi="Avenir Next LT Pro"/>
                <w:sz w:val="20"/>
                <w:szCs w:val="20"/>
              </w:rPr>
            </w:pPr>
            <w:r w:rsidRPr="008F666B">
              <w:rPr>
                <w:rFonts w:ascii="Avenir Next LT Pro" w:hAnsi="Avenir Next LT Pro"/>
                <w:sz w:val="20"/>
                <w:szCs w:val="20"/>
              </w:rPr>
              <w:t xml:space="preserve">It is considered likely that there could be a combination of narrow high grade, and/or more broad large scale and lower grade epithermal deposit types at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8F666B">
              <w:rPr>
                <w:rFonts w:ascii="Avenir Next LT Pro" w:hAnsi="Avenir Next LT Pro"/>
                <w:sz w:val="20"/>
                <w:szCs w:val="20"/>
              </w:rPr>
              <w:t xml:space="preserve">. There are </w:t>
            </w:r>
            <w:proofErr w:type="gramStart"/>
            <w:r w:rsidRPr="008F666B">
              <w:rPr>
                <w:rFonts w:ascii="Avenir Next LT Pro" w:hAnsi="Avenir Next LT Pro"/>
                <w:sz w:val="20"/>
                <w:szCs w:val="20"/>
              </w:rPr>
              <w:t>a number of</w:t>
            </w:r>
            <w:proofErr w:type="gramEnd"/>
            <w:r w:rsidRPr="008F666B">
              <w:rPr>
                <w:rFonts w:ascii="Avenir Next LT Pro" w:hAnsi="Avenir Next LT Pro"/>
                <w:sz w:val="20"/>
                <w:szCs w:val="20"/>
              </w:rPr>
              <w:t xml:space="preserve"> apparent large-scale structures which exist adjacent to </w:t>
            </w:r>
            <w:r w:rsidR="00A52B8F">
              <w:rPr>
                <w:rFonts w:ascii="Avenir Next LT Pro" w:hAnsi="Avenir Next LT Pro"/>
                <w:sz w:val="20"/>
                <w:szCs w:val="20"/>
              </w:rPr>
              <w:t>Tan-</w:t>
            </w:r>
            <w:proofErr w:type="spellStart"/>
            <w:r w:rsidR="00A52B8F">
              <w:rPr>
                <w:rFonts w:ascii="Avenir Next LT Pro" w:hAnsi="Avenir Next LT Pro"/>
                <w:sz w:val="20"/>
                <w:szCs w:val="20"/>
              </w:rPr>
              <w:t>ao</w:t>
            </w:r>
            <w:proofErr w:type="spellEnd"/>
            <w:r w:rsidRPr="008F666B">
              <w:rPr>
                <w:rFonts w:ascii="Avenir Next LT Pro" w:hAnsi="Avenir Next LT Pro"/>
                <w:sz w:val="20"/>
                <w:szCs w:val="20"/>
              </w:rPr>
              <w:t xml:space="preserve"> which are worthy of follow up drill testing for this style of deposit. There may be some merit in further surface sampling with a greater emphasis on epithermal gold deposit types. However, the relatively extensive geophysical surveys are already indicating a number or drill ready target positions that are worthy of follow up.</w:t>
            </w:r>
          </w:p>
        </w:tc>
      </w:tr>
    </w:tbl>
    <w:p w14:paraId="3A85A50F" w14:textId="77777777" w:rsidR="00B43A93" w:rsidRPr="00AA6412" w:rsidRDefault="00B43A93" w:rsidP="00B43A93">
      <w:pPr>
        <w:rPr>
          <w:rFonts w:ascii="Avenir Next LT Pro" w:hAnsi="Avenir Next LT Pro" w:cstheme="majorHAnsi"/>
          <w:b/>
          <w:highlight w:val="yellow"/>
          <w:lang w:val="en-AU"/>
        </w:rPr>
      </w:pPr>
    </w:p>
    <w:p w14:paraId="18E31482" w14:textId="77777777" w:rsidR="00B43A93" w:rsidRPr="00AA6412" w:rsidRDefault="00B43A93" w:rsidP="00B43A93">
      <w:pPr>
        <w:rPr>
          <w:rFonts w:ascii="Avenir Next LT Pro" w:hAnsi="Avenir Next LT Pro" w:cstheme="majorHAnsi"/>
          <w:b/>
          <w:highlight w:val="yellow"/>
          <w:lang w:val="en-AU"/>
        </w:rPr>
      </w:pPr>
    </w:p>
    <w:p w14:paraId="5A96832F" w14:textId="77777777" w:rsidR="00B43A93" w:rsidRPr="00AA6412" w:rsidRDefault="00B43A93" w:rsidP="00B43A93">
      <w:pPr>
        <w:rPr>
          <w:rFonts w:ascii="Avenir Next LT Pro" w:hAnsi="Avenir Next LT Pro" w:cstheme="majorHAnsi"/>
          <w:b/>
          <w:highlight w:val="yellow"/>
          <w:lang w:val="en-AU"/>
        </w:rPr>
      </w:pPr>
    </w:p>
    <w:p w14:paraId="5B33989C" w14:textId="77777777" w:rsidR="00B43A93" w:rsidRPr="00AA6412" w:rsidRDefault="00B43A93" w:rsidP="00B43A93">
      <w:pPr>
        <w:rPr>
          <w:rFonts w:ascii="Avenir Next LT Pro" w:hAnsi="Avenir Next LT Pro" w:cstheme="majorHAnsi"/>
          <w:b/>
          <w:highlight w:val="yellow"/>
          <w:lang w:val="en-AU"/>
        </w:rPr>
      </w:pPr>
    </w:p>
    <w:p w14:paraId="65728025" w14:textId="77777777" w:rsidR="00B43A93" w:rsidRPr="00AA6412" w:rsidRDefault="00B43A93" w:rsidP="00B43A93">
      <w:pPr>
        <w:spacing w:after="0" w:line="240" w:lineRule="auto"/>
        <w:rPr>
          <w:rFonts w:ascii="Avenir Next LT Pro" w:hAnsi="Avenir Next LT Pro" w:cstheme="majorHAnsi"/>
          <w:b/>
          <w:highlight w:val="yellow"/>
          <w:lang w:val="en-AU"/>
        </w:rPr>
      </w:pPr>
      <w:r w:rsidRPr="00AA6412">
        <w:rPr>
          <w:rFonts w:ascii="Avenir Next LT Pro" w:hAnsi="Avenir Next LT Pro" w:cstheme="majorHAnsi"/>
          <w:b/>
          <w:highlight w:val="yellow"/>
          <w:lang w:val="en-AU"/>
        </w:rPr>
        <w:br w:type="page"/>
      </w:r>
    </w:p>
    <w:p w14:paraId="07BE3F9B" w14:textId="77777777" w:rsidR="00FB35F8" w:rsidRPr="00AA6412" w:rsidRDefault="00FB35F8" w:rsidP="00FB35F8">
      <w:pPr>
        <w:spacing w:after="0" w:line="240" w:lineRule="auto"/>
        <w:rPr>
          <w:rFonts w:ascii="Avenir Next LT Pro" w:hAnsi="Avenir Next LT Pro" w:cstheme="majorHAnsi"/>
          <w:b/>
          <w:bCs/>
          <w:i/>
          <w:color w:val="446192"/>
          <w:szCs w:val="20"/>
          <w:lang w:eastAsia="en-AU"/>
          <w14:textOutline w14:w="9525" w14:cap="rnd" w14:cmpd="sng" w14:algn="ctr">
            <w14:noFill/>
            <w14:prstDash w14:val="solid"/>
            <w14:bevel/>
          </w14:textOutline>
        </w:rPr>
      </w:pPr>
      <w:r w:rsidRPr="00AA6412">
        <w:rPr>
          <w:rFonts w:ascii="Avenir Next LT Pro" w:eastAsia="Calibri" w:hAnsi="Avenir Next LT Pro" w:cstheme="majorHAnsi"/>
          <w:b/>
          <w:color w:val="00AC9E"/>
          <w:sz w:val="36"/>
          <w:szCs w:val="36"/>
          <w:lang w:eastAsia="en-AU"/>
        </w:rPr>
        <w:lastRenderedPageBreak/>
        <w:t>Section 3</w:t>
      </w:r>
      <w:r w:rsidRPr="00AA6412">
        <w:rPr>
          <w:rFonts w:ascii="Avenir Next LT Pro" w:hAnsi="Avenir Next LT Pro" w:cstheme="majorHAnsi"/>
          <w:b/>
          <w:bCs/>
          <w:i/>
          <w:color w:val="446192"/>
          <w:szCs w:val="20"/>
          <w:lang w:eastAsia="en-AU"/>
          <w14:textOutline w14:w="9525" w14:cap="rnd" w14:cmpd="sng" w14:algn="ctr">
            <w14:noFill/>
            <w14:prstDash w14:val="solid"/>
            <w14:bevel/>
          </w14:textOutline>
        </w:rPr>
        <w:t xml:space="preserve"> </w:t>
      </w:r>
    </w:p>
    <w:p w14:paraId="289ADC40" w14:textId="77777777" w:rsidR="00FB35F8" w:rsidRPr="00AA6412" w:rsidRDefault="00FB35F8" w:rsidP="00FB35F8">
      <w:pPr>
        <w:pStyle w:val="Heading1"/>
        <w:spacing w:line="240" w:lineRule="auto"/>
        <w:ind w:right="-57"/>
        <w:rPr>
          <w:rFonts w:ascii="Avenir Next LT Pro" w:hAnsi="Avenir Next LT Pro"/>
          <w:iCs/>
          <w:color w:val="446192"/>
          <w:szCs w:val="20"/>
          <w14:textOutline w14:w="9525" w14:cap="rnd" w14:cmpd="sng" w14:algn="ctr">
            <w14:noFill/>
            <w14:prstDash w14:val="solid"/>
            <w14:bevel/>
          </w14:textOutline>
        </w:rPr>
      </w:pPr>
      <w:r w:rsidRPr="00AA6412">
        <w:rPr>
          <w:rFonts w:ascii="Avenir Next LT Pro" w:hAnsi="Avenir Next LT Pro"/>
          <w:iCs/>
          <w:color w:val="446192"/>
          <w:szCs w:val="20"/>
          <w14:textOutline w14:w="9525" w14:cap="rnd" w14:cmpd="sng" w14:algn="ctr">
            <w14:noFill/>
            <w14:prstDash w14:val="solid"/>
            <w14:bevel/>
          </w14:textOutline>
        </w:rPr>
        <w:t>Estimation and Reporting of Mineral Resources</w:t>
      </w:r>
    </w:p>
    <w:p w14:paraId="58004CE7" w14:textId="77777777" w:rsidR="00FB35F8" w:rsidRPr="00AA6412" w:rsidRDefault="00FB35F8" w:rsidP="00FB35F8">
      <w:pPr>
        <w:keepNext/>
        <w:rPr>
          <w:rFonts w:ascii="Avenir Next LT Pro" w:hAnsi="Avenir Next LT Pro" w:cstheme="majorHAnsi"/>
          <w:color w:val="404040" w:themeColor="text1" w:themeTint="BF"/>
          <w:sz w:val="24"/>
          <w:lang w:val="en-GB"/>
        </w:rPr>
      </w:pPr>
      <w:r w:rsidRPr="00AA6412">
        <w:rPr>
          <w:rFonts w:ascii="Avenir Next LT Pro" w:hAnsi="Avenir Next LT Pro" w:cstheme="majorHAnsi"/>
          <w:color w:val="404040" w:themeColor="text1" w:themeTint="BF"/>
          <w:sz w:val="24"/>
          <w:lang w:val="en-GB"/>
        </w:rPr>
        <w:t>(Criteria listed in section 1, and where relevant in section 2, also apply to this section.)</w:t>
      </w:r>
    </w:p>
    <w:tbl>
      <w:tblPr>
        <w:tblpPr w:leftFromText="180" w:rightFromText="180" w:vertAnchor="text" w:tblpXSpec="right" w:tblpY="1"/>
        <w:tblOverlap w:val="never"/>
        <w:tblW w:w="948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242"/>
        <w:gridCol w:w="2977"/>
        <w:gridCol w:w="5269"/>
      </w:tblGrid>
      <w:tr w:rsidR="00FB35F8" w:rsidRPr="0053517F" w14:paraId="5CBED7C5" w14:textId="77777777" w:rsidTr="009D2F09">
        <w:trPr>
          <w:tblHeader/>
        </w:trPr>
        <w:tc>
          <w:tcPr>
            <w:tcW w:w="1242" w:type="dxa"/>
            <w:shd w:val="clear" w:color="auto" w:fill="1F497D" w:themeFill="text2"/>
          </w:tcPr>
          <w:p w14:paraId="1E9328F7" w14:textId="77777777" w:rsidR="00FB35F8" w:rsidRPr="00AA6412" w:rsidRDefault="00FB35F8" w:rsidP="00D15E1B">
            <w:pPr>
              <w:keepNext/>
              <w:rPr>
                <w:rFonts w:ascii="Avenir Next LT Pro" w:hAnsi="Avenir Next LT Pro" w:cstheme="majorHAnsi"/>
                <w:b/>
                <w:bCs/>
                <w:color w:val="FFFFFF" w:themeColor="background1"/>
                <w:szCs w:val="20"/>
                <w:lang w:val="en-GB"/>
              </w:rPr>
            </w:pPr>
            <w:r w:rsidRPr="00AA6412">
              <w:rPr>
                <w:rFonts w:ascii="Avenir Next LT Pro" w:hAnsi="Avenir Next LT Pro" w:cstheme="majorHAnsi"/>
                <w:b/>
                <w:bCs/>
                <w:color w:val="FFFFFF" w:themeColor="background1"/>
                <w:szCs w:val="20"/>
                <w:lang w:val="en-GB"/>
              </w:rPr>
              <w:t>Criteria</w:t>
            </w:r>
          </w:p>
        </w:tc>
        <w:tc>
          <w:tcPr>
            <w:tcW w:w="2977" w:type="dxa"/>
            <w:shd w:val="clear" w:color="auto" w:fill="1F497D" w:themeFill="text2"/>
          </w:tcPr>
          <w:p w14:paraId="0E97468D" w14:textId="77777777" w:rsidR="00FB35F8" w:rsidRPr="00AA6412" w:rsidRDefault="00FB35F8" w:rsidP="00D15E1B">
            <w:pPr>
              <w:keepNext/>
              <w:rPr>
                <w:rFonts w:ascii="Avenir Next LT Pro" w:hAnsi="Avenir Next LT Pro" w:cstheme="majorHAnsi"/>
                <w:b/>
                <w:bCs/>
                <w:color w:val="FFFFFF" w:themeColor="background1"/>
                <w:szCs w:val="20"/>
                <w:lang w:val="en-GB"/>
              </w:rPr>
            </w:pPr>
            <w:r w:rsidRPr="00AA6412">
              <w:rPr>
                <w:rFonts w:ascii="Avenir Next LT Pro" w:hAnsi="Avenir Next LT Pro" w:cstheme="majorHAnsi"/>
                <w:b/>
                <w:bCs/>
                <w:color w:val="FFFFFF" w:themeColor="background1"/>
                <w:szCs w:val="20"/>
                <w:lang w:val="en-GB"/>
              </w:rPr>
              <w:t>JORC Code explanation</w:t>
            </w:r>
          </w:p>
        </w:tc>
        <w:tc>
          <w:tcPr>
            <w:tcW w:w="5269" w:type="dxa"/>
            <w:shd w:val="clear" w:color="auto" w:fill="1F497D" w:themeFill="text2"/>
          </w:tcPr>
          <w:p w14:paraId="5C7A5940" w14:textId="77777777" w:rsidR="00FB35F8" w:rsidRPr="00AA6412" w:rsidRDefault="00FB35F8" w:rsidP="00D15E1B">
            <w:pPr>
              <w:keepNext/>
              <w:rPr>
                <w:rFonts w:ascii="Avenir Next LT Pro" w:hAnsi="Avenir Next LT Pro" w:cstheme="majorHAnsi"/>
                <w:b/>
                <w:bCs/>
                <w:color w:val="FFFFFF" w:themeColor="background1"/>
                <w:szCs w:val="20"/>
                <w:lang w:val="en-GB"/>
              </w:rPr>
            </w:pPr>
            <w:r w:rsidRPr="00AA6412">
              <w:rPr>
                <w:rFonts w:ascii="Avenir Next LT Pro" w:hAnsi="Avenir Next LT Pro" w:cstheme="majorHAnsi"/>
                <w:b/>
                <w:bCs/>
                <w:color w:val="FFFFFF" w:themeColor="background1"/>
                <w:szCs w:val="20"/>
                <w:lang w:val="en-GB"/>
              </w:rPr>
              <w:t>Commentary</w:t>
            </w:r>
          </w:p>
        </w:tc>
      </w:tr>
      <w:tr w:rsidR="00FB35F8" w:rsidRPr="0053517F" w14:paraId="7EC0361A" w14:textId="77777777" w:rsidTr="009D2F09">
        <w:tc>
          <w:tcPr>
            <w:tcW w:w="1242" w:type="dxa"/>
            <w:shd w:val="clear" w:color="auto" w:fill="FFFFFF" w:themeFill="background1"/>
          </w:tcPr>
          <w:p w14:paraId="20689382" w14:textId="77777777" w:rsidR="00FB35F8" w:rsidRPr="00AA6412" w:rsidRDefault="00FB35F8" w:rsidP="00D15E1B">
            <w:pPr>
              <w:spacing w:after="0" w:line="240" w:lineRule="auto"/>
              <w:rPr>
                <w:rFonts w:ascii="Avenir Next LT Pro" w:hAnsi="Avenir Next LT Pro" w:cstheme="majorHAnsi"/>
                <w:color w:val="446192"/>
                <w:szCs w:val="20"/>
                <w:lang w:eastAsia="en-AU"/>
                <w14:textOutline w14:w="9525" w14:cap="rnd" w14:cmpd="sng" w14:algn="ctr">
                  <w14:noFill/>
                  <w14:prstDash w14:val="solid"/>
                  <w14:bevel/>
                </w14:textOutline>
              </w:rPr>
            </w:pPr>
            <w:r w:rsidRPr="00AA6412">
              <w:rPr>
                <w:rFonts w:ascii="Avenir Next LT Pro" w:hAnsi="Avenir Next LT Pro"/>
                <w:i/>
                <w:color w:val="404040" w:themeColor="text1" w:themeTint="BF"/>
                <w:szCs w:val="20"/>
              </w:rPr>
              <w:t>Database integrity</w:t>
            </w:r>
          </w:p>
        </w:tc>
        <w:tc>
          <w:tcPr>
            <w:tcW w:w="2977" w:type="dxa"/>
            <w:shd w:val="clear" w:color="auto" w:fill="FFFFFF" w:themeFill="background1"/>
          </w:tcPr>
          <w:p w14:paraId="66EFAE20"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Measures taken to ensure that data has not been corrupted by, for example, transcription or keying errors, between its initial collection and its use for Mineral Resource estimation purposes.</w:t>
            </w:r>
          </w:p>
          <w:p w14:paraId="13F801E8" w14:textId="77777777" w:rsidR="00FB35F8" w:rsidRPr="00AA6412" w:rsidRDefault="00FB35F8" w:rsidP="00AA6412">
            <w:pPr>
              <w:spacing w:after="0" w:line="240" w:lineRule="auto"/>
              <w:ind w:left="198" w:firstLine="8"/>
              <w:rPr>
                <w:rFonts w:ascii="Avenir Next LT Pro" w:hAnsi="Avenir Next LT Pro" w:cstheme="majorHAnsi"/>
                <w:i/>
                <w:color w:val="446192"/>
                <w:szCs w:val="20"/>
                <w:lang w:eastAsia="en-AU"/>
                <w14:textOutline w14:w="9525" w14:cap="rnd" w14:cmpd="sng" w14:algn="ctr">
                  <w14:noFill/>
                  <w14:prstDash w14:val="solid"/>
                  <w14:bevel/>
                </w14:textOutline>
              </w:rPr>
            </w:pPr>
            <w:r w:rsidRPr="00AA6412">
              <w:rPr>
                <w:rFonts w:ascii="Avenir Next LT Pro" w:hAnsi="Avenir Next LT Pro" w:cs="Arial"/>
                <w:i/>
                <w:color w:val="404040" w:themeColor="text1" w:themeTint="BF"/>
                <w:szCs w:val="20"/>
              </w:rPr>
              <w:t>Data validation procedures used.</w:t>
            </w:r>
          </w:p>
        </w:tc>
        <w:tc>
          <w:tcPr>
            <w:tcW w:w="5269" w:type="dxa"/>
            <w:shd w:val="clear" w:color="auto" w:fill="FFFFFF" w:themeFill="background1"/>
          </w:tcPr>
          <w:p w14:paraId="2C6DD38F" w14:textId="77777777"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The original assay sheets and drill logs were checked against the drill hole database by the author and no systematic or random errors were identified as part of this validation check of the database.</w:t>
            </w:r>
          </w:p>
          <w:p w14:paraId="0C59EA39" w14:textId="77777777"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In addition, the original laboratory reports were checked against the drill hole database.  This data review did not identify any systematic or isolated errors in the drill hole database.</w:t>
            </w:r>
          </w:p>
          <w:p w14:paraId="707B34F1" w14:textId="77777777"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Drill core observations and validation steps were completed in September 2022 which included a review of all the defined Ore Domains and broad contact positions between the high grade and low-grade domains in addition to the low-grade ore to waste domain boundaries.</w:t>
            </w:r>
          </w:p>
          <w:p w14:paraId="41AAF025" w14:textId="4CFC39A7"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 xml:space="preserve">All drill core from the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AA6412">
              <w:rPr>
                <w:rFonts w:ascii="Avenir Next LT Pro" w:hAnsi="Avenir Next LT Pro"/>
                <w:sz w:val="20"/>
                <w:szCs w:val="20"/>
              </w:rPr>
              <w:t xml:space="preserve"> </w:t>
            </w:r>
            <w:r w:rsidR="00A52B8F">
              <w:rPr>
                <w:rFonts w:ascii="Avenir Next LT Pro" w:hAnsi="Avenir Next LT Pro"/>
                <w:sz w:val="20"/>
                <w:szCs w:val="20"/>
              </w:rPr>
              <w:t>drilling</w:t>
            </w:r>
            <w:r w:rsidRPr="00AA6412">
              <w:rPr>
                <w:rFonts w:ascii="Avenir Next LT Pro" w:hAnsi="Avenir Next LT Pro"/>
                <w:sz w:val="20"/>
                <w:szCs w:val="20"/>
              </w:rPr>
              <w:t xml:space="preserve"> which were used to define the 202</w:t>
            </w:r>
            <w:r w:rsidR="003C7CBD" w:rsidRPr="00AA6412">
              <w:rPr>
                <w:rFonts w:ascii="Avenir Next LT Pro" w:hAnsi="Avenir Next LT Pro"/>
                <w:sz w:val="20"/>
                <w:szCs w:val="20"/>
              </w:rPr>
              <w:t>4</w:t>
            </w:r>
            <w:r w:rsidRPr="00AA6412">
              <w:rPr>
                <w:rFonts w:ascii="Avenir Next LT Pro" w:hAnsi="Avenir Next LT Pro"/>
                <w:sz w:val="20"/>
                <w:szCs w:val="20"/>
              </w:rPr>
              <w:t xml:space="preserve"> </w:t>
            </w:r>
            <w:r w:rsidR="001C2C91" w:rsidRPr="00AA6412">
              <w:rPr>
                <w:rFonts w:ascii="Avenir Next LT Pro" w:hAnsi="Avenir Next LT Pro"/>
                <w:sz w:val="20"/>
                <w:szCs w:val="20"/>
              </w:rPr>
              <w:t>MRE</w:t>
            </w:r>
            <w:r w:rsidRPr="00AA6412">
              <w:rPr>
                <w:rFonts w:ascii="Avenir Next LT Pro" w:hAnsi="Avenir Next LT Pro"/>
                <w:sz w:val="20"/>
                <w:szCs w:val="20"/>
              </w:rPr>
              <w:t xml:space="preserve"> have been preserved and were available for the author to visually check against the drill logs and recorded assay results.</w:t>
            </w:r>
          </w:p>
          <w:p w14:paraId="55CB992D" w14:textId="0FA75C9F" w:rsidR="00FB35F8" w:rsidRPr="00AA6412" w:rsidRDefault="00FB35F8" w:rsidP="00D15E1B">
            <w:pPr>
              <w:pStyle w:val="BulletsText"/>
              <w:rPr>
                <w:rFonts w:ascii="Avenir Next LT Pro" w:hAnsi="Avenir Next LT Pro"/>
                <w:color w:val="446192"/>
                <w:sz w:val="20"/>
                <w:szCs w:val="20"/>
                <w14:textOutline w14:w="9525" w14:cap="rnd" w14:cmpd="sng" w14:algn="ctr">
                  <w14:noFill/>
                  <w14:prstDash w14:val="solid"/>
                  <w14:bevel/>
                </w14:textOutline>
              </w:rPr>
            </w:pPr>
            <w:r w:rsidRPr="00AA6412">
              <w:rPr>
                <w:rFonts w:ascii="Avenir Next LT Pro" w:hAnsi="Avenir Next LT Pro"/>
                <w:sz w:val="20"/>
                <w:szCs w:val="20"/>
              </w:rPr>
              <w:t xml:space="preserve">Geological observations that are recorded in the drill logs leading to the definition of the ore domains at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AA6412">
              <w:rPr>
                <w:rFonts w:ascii="Avenir Next LT Pro" w:hAnsi="Avenir Next LT Pro"/>
                <w:sz w:val="20"/>
                <w:szCs w:val="20"/>
              </w:rPr>
              <w:t xml:space="preserve"> appear consistent and reflective of what could be observed from the drill core by the Author.  In addition, copper sulphides and recently weathered copper-sulphides (due to exposure of the drill core at the surface) are observable in the drill core where </w:t>
            </w:r>
            <w:r w:rsidR="003C7CBD" w:rsidRPr="00AA6412">
              <w:rPr>
                <w:rFonts w:ascii="Avenir Next LT Pro" w:hAnsi="Avenir Next LT Pro"/>
                <w:sz w:val="20"/>
                <w:szCs w:val="20"/>
              </w:rPr>
              <w:t>high-grade</w:t>
            </w:r>
            <w:r w:rsidRPr="00AA6412">
              <w:rPr>
                <w:rFonts w:ascii="Avenir Next LT Pro" w:hAnsi="Avenir Next LT Pro"/>
                <w:sz w:val="20"/>
                <w:szCs w:val="20"/>
              </w:rPr>
              <w:t xml:space="preserve"> copper mineralisation has been reported.  The relative presence of copper sulphides and oxidised copper minerals appear reasonably reflective of the assay results reported in the database based on the observations made by the author of the drill core.</w:t>
            </w:r>
          </w:p>
        </w:tc>
      </w:tr>
      <w:tr w:rsidR="00FB35F8" w:rsidRPr="0053517F" w14:paraId="28877B8E" w14:textId="77777777" w:rsidTr="009D2F09">
        <w:tc>
          <w:tcPr>
            <w:tcW w:w="1242" w:type="dxa"/>
            <w:shd w:val="clear" w:color="auto" w:fill="FFFFFF" w:themeFill="background1"/>
          </w:tcPr>
          <w:p w14:paraId="2EE86CB9" w14:textId="77777777" w:rsidR="00FB35F8" w:rsidRPr="00AA6412" w:rsidRDefault="00FB35F8" w:rsidP="00D15E1B">
            <w:pPr>
              <w:spacing w:after="0" w:line="240" w:lineRule="auto"/>
              <w:rPr>
                <w:rFonts w:ascii="Avenir Next LT Pro" w:hAnsi="Avenir Next LT Pro" w:cstheme="majorHAnsi"/>
                <w:color w:val="446192"/>
                <w:szCs w:val="20"/>
                <w:lang w:eastAsia="en-AU"/>
                <w14:textOutline w14:w="9525" w14:cap="rnd" w14:cmpd="sng" w14:algn="ctr">
                  <w14:noFill/>
                  <w14:prstDash w14:val="solid"/>
                  <w14:bevel/>
                </w14:textOutline>
              </w:rPr>
            </w:pPr>
            <w:r w:rsidRPr="00AA6412">
              <w:rPr>
                <w:rFonts w:ascii="Avenir Next LT Pro" w:hAnsi="Avenir Next LT Pro"/>
                <w:i/>
                <w:color w:val="404040" w:themeColor="text1" w:themeTint="BF"/>
                <w:szCs w:val="20"/>
              </w:rPr>
              <w:t>Site visits</w:t>
            </w:r>
          </w:p>
        </w:tc>
        <w:tc>
          <w:tcPr>
            <w:tcW w:w="2977" w:type="dxa"/>
            <w:shd w:val="clear" w:color="auto" w:fill="FFFFFF" w:themeFill="background1"/>
          </w:tcPr>
          <w:p w14:paraId="259FB0A1"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Comment on any site visits undertaken by the Competent Person and the outcome of those visits.</w:t>
            </w:r>
          </w:p>
          <w:p w14:paraId="7A47C589" w14:textId="77777777" w:rsidR="00FB35F8" w:rsidRPr="00AA6412" w:rsidRDefault="00FB35F8" w:rsidP="00D15E1B">
            <w:pPr>
              <w:numPr>
                <w:ilvl w:val="0"/>
                <w:numId w:val="2"/>
              </w:numPr>
              <w:spacing w:after="0" w:line="240" w:lineRule="auto"/>
              <w:rPr>
                <w:rFonts w:ascii="Avenir Next LT Pro" w:hAnsi="Avenir Next LT Pro" w:cstheme="majorHAnsi"/>
                <w:i/>
                <w:color w:val="446192"/>
                <w:szCs w:val="20"/>
                <w:lang w:eastAsia="en-AU"/>
                <w14:textOutline w14:w="9525" w14:cap="rnd" w14:cmpd="sng" w14:algn="ctr">
                  <w14:noFill/>
                  <w14:prstDash w14:val="solid"/>
                  <w14:bevel/>
                </w14:textOutline>
              </w:rPr>
            </w:pPr>
            <w:r w:rsidRPr="00AA6412">
              <w:rPr>
                <w:rFonts w:ascii="Avenir Next LT Pro" w:hAnsi="Avenir Next LT Pro" w:cs="Arial"/>
                <w:i/>
                <w:color w:val="404040" w:themeColor="text1" w:themeTint="BF"/>
                <w:szCs w:val="20"/>
              </w:rPr>
              <w:t>If no site visits have been undertaken indicate why this is the case.</w:t>
            </w:r>
          </w:p>
        </w:tc>
        <w:tc>
          <w:tcPr>
            <w:tcW w:w="5269" w:type="dxa"/>
            <w:shd w:val="clear" w:color="auto" w:fill="FFFFFF" w:themeFill="background1"/>
          </w:tcPr>
          <w:p w14:paraId="2E7209B0" w14:textId="77777777"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The Author has completed site inspections of the property including detailed review of the drill core which relate to the Mineral Resource Estimate.  The field inspections included validation for approximately 30% of the drill collar locations for the drill holes which are included in the Mineral Resource estimate using a handheld GPS.</w:t>
            </w:r>
          </w:p>
          <w:p w14:paraId="67EA7496" w14:textId="3805ACED" w:rsidR="00FB35F8" w:rsidRPr="00AA6412" w:rsidRDefault="00FB35F8" w:rsidP="00D15E1B">
            <w:pPr>
              <w:pStyle w:val="BulletsText"/>
              <w:rPr>
                <w:rFonts w:ascii="Avenir Next LT Pro" w:hAnsi="Avenir Next LT Pro"/>
                <w:color w:val="000000" w:themeColor="text1"/>
                <w:sz w:val="20"/>
                <w:szCs w:val="20"/>
              </w:rPr>
            </w:pPr>
            <w:r w:rsidRPr="00AA6412">
              <w:rPr>
                <w:rFonts w:ascii="Avenir Next LT Pro" w:hAnsi="Avenir Next LT Pro"/>
                <w:sz w:val="20"/>
                <w:szCs w:val="20"/>
              </w:rPr>
              <w:t>The review of drill core and field inspections were conducted from September 28 to September 30, 2021</w:t>
            </w:r>
            <w:r w:rsidRPr="00AA6412">
              <w:rPr>
                <w:rFonts w:ascii="Avenir Next LT Pro" w:hAnsi="Avenir Next LT Pro"/>
                <w:color w:val="000000" w:themeColor="text1"/>
                <w:sz w:val="20"/>
                <w:szCs w:val="20"/>
              </w:rPr>
              <w:t>.</w:t>
            </w:r>
          </w:p>
        </w:tc>
      </w:tr>
      <w:tr w:rsidR="00FB35F8" w:rsidRPr="0053517F" w14:paraId="53087636" w14:textId="77777777" w:rsidTr="009D2F09">
        <w:tc>
          <w:tcPr>
            <w:tcW w:w="1242" w:type="dxa"/>
            <w:shd w:val="clear" w:color="auto" w:fill="FFFFFF" w:themeFill="background1"/>
          </w:tcPr>
          <w:p w14:paraId="709BC0FD" w14:textId="77777777" w:rsidR="00FB35F8" w:rsidRPr="00AA6412" w:rsidRDefault="00FB35F8" w:rsidP="00D15E1B">
            <w:pPr>
              <w:spacing w:after="0" w:line="240" w:lineRule="auto"/>
              <w:rPr>
                <w:rFonts w:ascii="Avenir Next LT Pro" w:hAnsi="Avenir Next LT Pro" w:cstheme="majorHAnsi"/>
                <w:i/>
                <w:color w:val="446192"/>
                <w:szCs w:val="20"/>
                <w:lang w:eastAsia="en-AU"/>
                <w14:textOutline w14:w="9525" w14:cap="rnd" w14:cmpd="sng" w14:algn="ctr">
                  <w14:noFill/>
                  <w14:prstDash w14:val="solid"/>
                  <w14:bevel/>
                </w14:textOutline>
              </w:rPr>
            </w:pPr>
            <w:r w:rsidRPr="00AA6412">
              <w:rPr>
                <w:rFonts w:ascii="Avenir Next LT Pro" w:hAnsi="Avenir Next LT Pro"/>
                <w:i/>
                <w:color w:val="404040" w:themeColor="text1" w:themeTint="BF"/>
                <w:szCs w:val="20"/>
              </w:rPr>
              <w:lastRenderedPageBreak/>
              <w:t>Geological interpretation</w:t>
            </w:r>
          </w:p>
        </w:tc>
        <w:tc>
          <w:tcPr>
            <w:tcW w:w="2977" w:type="dxa"/>
            <w:shd w:val="clear" w:color="auto" w:fill="FFFFFF" w:themeFill="background1"/>
          </w:tcPr>
          <w:p w14:paraId="224791EA"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Confidence in (or conversely, the uncertainty of) the geological interpretation of the mineral deposit.</w:t>
            </w:r>
          </w:p>
          <w:p w14:paraId="2EB575FB"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Nature of the data used and of any assumptions made.</w:t>
            </w:r>
          </w:p>
          <w:p w14:paraId="027BEBF7"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The effect, if any, of alternative interpretations on Mineral Resource estimation.</w:t>
            </w:r>
          </w:p>
          <w:p w14:paraId="671804AC"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The use of geology in guiding and controlling Mineral Resource estimation.</w:t>
            </w:r>
          </w:p>
          <w:p w14:paraId="1F781F31" w14:textId="77777777" w:rsidR="00FB35F8" w:rsidRPr="00AA6412" w:rsidRDefault="00FB35F8" w:rsidP="00D15E1B">
            <w:pPr>
              <w:numPr>
                <w:ilvl w:val="0"/>
                <w:numId w:val="2"/>
              </w:numPr>
              <w:spacing w:after="0" w:line="240" w:lineRule="auto"/>
              <w:rPr>
                <w:rFonts w:ascii="Avenir Next LT Pro" w:hAnsi="Avenir Next LT Pro" w:cstheme="majorHAnsi"/>
                <w:i/>
                <w:color w:val="446192"/>
                <w:szCs w:val="20"/>
                <w:lang w:eastAsia="en-AU"/>
                <w14:textOutline w14:w="9525" w14:cap="rnd" w14:cmpd="sng" w14:algn="ctr">
                  <w14:noFill/>
                  <w14:prstDash w14:val="solid"/>
                  <w14:bevel/>
                </w14:textOutline>
              </w:rPr>
            </w:pPr>
            <w:r w:rsidRPr="00AA6412">
              <w:rPr>
                <w:rFonts w:ascii="Avenir Next LT Pro" w:hAnsi="Avenir Next LT Pro" w:cs="Arial"/>
                <w:i/>
                <w:color w:val="404040" w:themeColor="text1" w:themeTint="BF"/>
                <w:szCs w:val="20"/>
              </w:rPr>
              <w:t>The factors affecting continuity both of grade and geology.</w:t>
            </w:r>
          </w:p>
        </w:tc>
        <w:tc>
          <w:tcPr>
            <w:tcW w:w="5269" w:type="dxa"/>
            <w:shd w:val="clear" w:color="auto" w:fill="FFFFFF" w:themeFill="background1"/>
          </w:tcPr>
          <w:p w14:paraId="5E516A13" w14:textId="53386C37"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 xml:space="preserve">The geological interpretation associated with the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00A52B8F">
              <w:rPr>
                <w:rFonts w:ascii="Avenir Next LT Pro" w:hAnsi="Avenir Next LT Pro"/>
                <w:sz w:val="20"/>
                <w:szCs w:val="20"/>
              </w:rPr>
              <w:t xml:space="preserve"> </w:t>
            </w:r>
            <w:r w:rsidRPr="00AA6412">
              <w:rPr>
                <w:rFonts w:ascii="Avenir Next LT Pro" w:hAnsi="Avenir Next LT Pro"/>
                <w:sz w:val="20"/>
                <w:szCs w:val="20"/>
              </w:rPr>
              <w:t>Mineral Resource estimate is considered by the author to have a high level of confidence, with limited variability considered likely due to a difference in the geological interpretation.</w:t>
            </w:r>
          </w:p>
          <w:p w14:paraId="745F3B7B" w14:textId="1B0C4B28"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 xml:space="preserve">The interpretation and Mineral Resource estimate have been compared directly with previous interpretations made by the geological staff at Freeport-McMoRan, which completed </w:t>
            </w:r>
            <w:proofErr w:type="gramStart"/>
            <w:r w:rsidR="002F73F1">
              <w:rPr>
                <w:rFonts w:ascii="Avenir Next LT Pro" w:hAnsi="Avenir Next LT Pro"/>
                <w:sz w:val="20"/>
                <w:szCs w:val="20"/>
              </w:rPr>
              <w:t>early stage</w:t>
            </w:r>
            <w:proofErr w:type="gramEnd"/>
            <w:r w:rsidR="002F73F1">
              <w:rPr>
                <w:rFonts w:ascii="Avenir Next LT Pro" w:hAnsi="Avenir Next LT Pro"/>
                <w:sz w:val="20"/>
                <w:szCs w:val="20"/>
              </w:rPr>
              <w:t xml:space="preserve"> </w:t>
            </w:r>
            <w:r w:rsidRPr="00AA6412">
              <w:rPr>
                <w:rFonts w:ascii="Avenir Next LT Pro" w:hAnsi="Avenir Next LT Pro"/>
                <w:sz w:val="20"/>
                <w:szCs w:val="20"/>
              </w:rPr>
              <w:t xml:space="preserve">previous exploration activities at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AA6412">
              <w:rPr>
                <w:rFonts w:ascii="Avenir Next LT Pro" w:hAnsi="Avenir Next LT Pro"/>
                <w:sz w:val="20"/>
                <w:szCs w:val="20"/>
              </w:rPr>
              <w:t>.  The copper and gold minerali</w:t>
            </w:r>
            <w:r w:rsidR="0000003E">
              <w:rPr>
                <w:rFonts w:ascii="Avenir Next LT Pro" w:hAnsi="Avenir Next LT Pro"/>
                <w:sz w:val="20"/>
                <w:szCs w:val="20"/>
              </w:rPr>
              <w:t>s</w:t>
            </w:r>
            <w:r w:rsidRPr="00AA6412">
              <w:rPr>
                <w:rFonts w:ascii="Avenir Next LT Pro" w:hAnsi="Avenir Next LT Pro"/>
                <w:sz w:val="20"/>
                <w:szCs w:val="20"/>
              </w:rPr>
              <w:t xml:space="preserve">ation defined in the Mineral Resource estimate has a high level of consistency relative to the geological interpretation completed by Freeport-McMoRan.  </w:t>
            </w:r>
          </w:p>
          <w:p w14:paraId="0479E30F" w14:textId="70BCBF62"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The geological controls on the copper-gold minerali</w:t>
            </w:r>
            <w:r w:rsidR="0000003E">
              <w:rPr>
                <w:rFonts w:ascii="Avenir Next LT Pro" w:hAnsi="Avenir Next LT Pro"/>
                <w:sz w:val="20"/>
                <w:szCs w:val="20"/>
              </w:rPr>
              <w:t>s</w:t>
            </w:r>
            <w:r w:rsidRPr="00AA6412">
              <w:rPr>
                <w:rFonts w:ascii="Avenir Next LT Pro" w:hAnsi="Avenir Next LT Pro"/>
                <w:sz w:val="20"/>
                <w:szCs w:val="20"/>
              </w:rPr>
              <w:t xml:space="preserve">ation at the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AA6412">
              <w:rPr>
                <w:rFonts w:ascii="Avenir Next LT Pro" w:hAnsi="Avenir Next LT Pro"/>
                <w:sz w:val="20"/>
                <w:szCs w:val="20"/>
              </w:rPr>
              <w:t xml:space="preserve"> copper-gold mineralisation is typical of a porphyry copper + gold + moly deposit as commonly defined in many academic papers (Hedenquist and </w:t>
            </w:r>
            <w:proofErr w:type="spellStart"/>
            <w:r w:rsidRPr="00AA6412">
              <w:rPr>
                <w:rFonts w:ascii="Avenir Next LT Pro" w:hAnsi="Avenir Next LT Pro"/>
                <w:sz w:val="20"/>
                <w:szCs w:val="20"/>
              </w:rPr>
              <w:t>Lowernstern</w:t>
            </w:r>
            <w:proofErr w:type="spellEnd"/>
            <w:r w:rsidRPr="00AA6412">
              <w:rPr>
                <w:rFonts w:ascii="Avenir Next LT Pro" w:hAnsi="Avenir Next LT Pro"/>
                <w:sz w:val="20"/>
                <w:szCs w:val="20"/>
              </w:rPr>
              <w:t xml:space="preserve">, 1994; Sillitoe, R. H., 2010. Corbett and Leach, 1997).  </w:t>
            </w:r>
          </w:p>
        </w:tc>
      </w:tr>
      <w:tr w:rsidR="00FB35F8" w:rsidRPr="0053517F" w14:paraId="77FB1CB3" w14:textId="77777777" w:rsidTr="009D2F09">
        <w:tc>
          <w:tcPr>
            <w:tcW w:w="1242" w:type="dxa"/>
            <w:shd w:val="clear" w:color="auto" w:fill="FFFFFF" w:themeFill="background1"/>
          </w:tcPr>
          <w:p w14:paraId="06ABE590" w14:textId="77777777" w:rsidR="00FB35F8" w:rsidRPr="00AA6412" w:rsidRDefault="00FB35F8" w:rsidP="00D15E1B">
            <w:pPr>
              <w:spacing w:after="0" w:line="240" w:lineRule="auto"/>
              <w:rPr>
                <w:rFonts w:ascii="Avenir Next LT Pro" w:hAnsi="Avenir Next LT Pro"/>
                <w:i/>
                <w:color w:val="404040" w:themeColor="text1" w:themeTint="BF"/>
                <w:szCs w:val="20"/>
              </w:rPr>
            </w:pPr>
            <w:r w:rsidRPr="00AA6412">
              <w:rPr>
                <w:rFonts w:ascii="Avenir Next LT Pro" w:hAnsi="Avenir Next LT Pro"/>
                <w:i/>
                <w:color w:val="404040" w:themeColor="text1" w:themeTint="BF"/>
                <w:szCs w:val="20"/>
              </w:rPr>
              <w:t>Dimensions</w:t>
            </w:r>
          </w:p>
        </w:tc>
        <w:tc>
          <w:tcPr>
            <w:tcW w:w="2977" w:type="dxa"/>
            <w:shd w:val="clear" w:color="auto" w:fill="FFFFFF" w:themeFill="background1"/>
          </w:tcPr>
          <w:p w14:paraId="0B928707"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The extent and variability of the Mineral Resource expressed as length (along strike or otherwise), plan width, and depth below surface to the upper and lower limits of the Mineral Resource.</w:t>
            </w:r>
          </w:p>
        </w:tc>
        <w:tc>
          <w:tcPr>
            <w:tcW w:w="5269" w:type="dxa"/>
            <w:shd w:val="clear" w:color="auto" w:fill="FFFFFF" w:themeFill="background1"/>
          </w:tcPr>
          <w:p w14:paraId="0F52D67C" w14:textId="79E2ADE1" w:rsidR="00FB35F8" w:rsidRPr="00AA6412" w:rsidRDefault="00FB35F8" w:rsidP="00D15E1B">
            <w:pPr>
              <w:pStyle w:val="BulletsText"/>
              <w:rPr>
                <w:rFonts w:ascii="Avenir Next LT Pro" w:hAnsi="Avenir Next LT Pro" w:cs="Arial"/>
                <w:color w:val="404040" w:themeColor="text1" w:themeTint="BF"/>
              </w:rPr>
            </w:pPr>
            <w:r w:rsidRPr="00AA6412">
              <w:rPr>
                <w:rFonts w:ascii="Avenir Next LT Pro" w:hAnsi="Avenir Next LT Pro"/>
                <w:sz w:val="20"/>
                <w:szCs w:val="20"/>
              </w:rPr>
              <w:t xml:space="preserve">The copper-gold mineralisation at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AA6412">
              <w:rPr>
                <w:rFonts w:ascii="Avenir Next LT Pro" w:hAnsi="Avenir Next LT Pro"/>
                <w:sz w:val="20"/>
                <w:szCs w:val="20"/>
              </w:rPr>
              <w:t xml:space="preserve"> classified as a porphyry copper-gold deposit at deeper levels (below 400m depth) has a broad geometry of up to 1km along strike towards the north-east (main trend ~45</w:t>
            </w:r>
            <w:r w:rsidRPr="00AA6412">
              <w:rPr>
                <w:rFonts w:ascii="Avenir Next LT Pro" w:hAnsi="Avenir Next LT Pro" w:cs="Calibri"/>
                <w:sz w:val="20"/>
                <w:szCs w:val="20"/>
              </w:rPr>
              <w:t>°</w:t>
            </w:r>
            <w:r w:rsidRPr="00AA6412">
              <w:rPr>
                <w:rFonts w:ascii="Avenir Next LT Pro" w:hAnsi="Avenir Next LT Pro"/>
                <w:sz w:val="20"/>
                <w:szCs w:val="20"/>
              </w:rPr>
              <w:t>) and true widths of up to 280m.  At shallower levels the copper mineralisation is broken up into multiple domains which are individually up to 600m along strike and with true widths of up to 150m.</w:t>
            </w:r>
          </w:p>
        </w:tc>
      </w:tr>
      <w:tr w:rsidR="00FB35F8" w:rsidRPr="0053517F" w14:paraId="0EE609FC" w14:textId="77777777" w:rsidTr="009D2F09">
        <w:tc>
          <w:tcPr>
            <w:tcW w:w="1242" w:type="dxa"/>
            <w:shd w:val="clear" w:color="auto" w:fill="FFFFFF" w:themeFill="background1"/>
          </w:tcPr>
          <w:p w14:paraId="7788EE11" w14:textId="77777777" w:rsidR="00FB35F8" w:rsidRPr="00AA6412" w:rsidRDefault="00FB35F8" w:rsidP="00D15E1B">
            <w:pPr>
              <w:spacing w:after="0" w:line="240" w:lineRule="auto"/>
              <w:rPr>
                <w:rFonts w:ascii="Avenir Next LT Pro" w:hAnsi="Avenir Next LT Pro"/>
                <w:i/>
                <w:color w:val="404040" w:themeColor="text1" w:themeTint="BF"/>
                <w:szCs w:val="20"/>
              </w:rPr>
            </w:pPr>
            <w:r w:rsidRPr="00AA6412">
              <w:rPr>
                <w:rFonts w:ascii="Avenir Next LT Pro" w:hAnsi="Avenir Next LT Pro"/>
                <w:i/>
                <w:color w:val="404040" w:themeColor="text1" w:themeTint="BF"/>
                <w:szCs w:val="20"/>
              </w:rPr>
              <w:t>Estimation and modelling techniques</w:t>
            </w:r>
          </w:p>
        </w:tc>
        <w:tc>
          <w:tcPr>
            <w:tcW w:w="2977" w:type="dxa"/>
            <w:shd w:val="clear" w:color="auto" w:fill="FFFFFF" w:themeFill="background1"/>
          </w:tcPr>
          <w:p w14:paraId="5B2209DF"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The nature and appropriateness of the estimation technique(s) applied and key assumptions, including treatment of extreme grade values, domaining, interpolation parameters and maximum distance of extrapolation from data points. If a computer assisted estimation method was chosen include a description of computer software and parameters used.</w:t>
            </w:r>
          </w:p>
          <w:p w14:paraId="43E1880D"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 xml:space="preserve">The availability of check estimates, previous estimates and/or mine production records and whether the Mineral Resource estimate takes </w:t>
            </w:r>
            <w:r w:rsidRPr="00AA6412">
              <w:rPr>
                <w:rFonts w:ascii="Avenir Next LT Pro" w:hAnsi="Avenir Next LT Pro" w:cs="Arial"/>
                <w:i/>
                <w:color w:val="404040" w:themeColor="text1" w:themeTint="BF"/>
                <w:szCs w:val="20"/>
              </w:rPr>
              <w:lastRenderedPageBreak/>
              <w:t>appropriate account of such data.</w:t>
            </w:r>
          </w:p>
          <w:p w14:paraId="3E2D44F9"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The assumptions made regarding recovery of by-products.</w:t>
            </w:r>
          </w:p>
          <w:p w14:paraId="69BBCDA9"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Estimation of deleterious elements or other non-grade variables of economic significance (</w:t>
            </w:r>
            <w:proofErr w:type="spellStart"/>
            <w:r w:rsidRPr="00AA6412">
              <w:rPr>
                <w:rFonts w:ascii="Avenir Next LT Pro" w:hAnsi="Avenir Next LT Pro" w:cs="Arial"/>
                <w:i/>
                <w:color w:val="404040" w:themeColor="text1" w:themeTint="BF"/>
                <w:szCs w:val="20"/>
              </w:rPr>
              <w:t>eg</w:t>
            </w:r>
            <w:proofErr w:type="spellEnd"/>
            <w:r w:rsidRPr="00AA6412">
              <w:rPr>
                <w:rFonts w:ascii="Avenir Next LT Pro" w:hAnsi="Avenir Next LT Pro" w:cs="Arial"/>
                <w:i/>
                <w:color w:val="404040" w:themeColor="text1" w:themeTint="BF"/>
                <w:szCs w:val="20"/>
              </w:rPr>
              <w:t xml:space="preserve"> </w:t>
            </w:r>
            <w:proofErr w:type="spellStart"/>
            <w:r w:rsidRPr="00AA6412">
              <w:rPr>
                <w:rFonts w:ascii="Avenir Next LT Pro" w:hAnsi="Avenir Next LT Pro" w:cs="Arial"/>
                <w:i/>
                <w:color w:val="404040" w:themeColor="text1" w:themeTint="BF"/>
                <w:szCs w:val="20"/>
              </w:rPr>
              <w:t>sulphur</w:t>
            </w:r>
            <w:proofErr w:type="spellEnd"/>
            <w:r w:rsidRPr="00AA6412">
              <w:rPr>
                <w:rFonts w:ascii="Avenir Next LT Pro" w:hAnsi="Avenir Next LT Pro" w:cs="Arial"/>
                <w:i/>
                <w:color w:val="404040" w:themeColor="text1" w:themeTint="BF"/>
                <w:szCs w:val="20"/>
              </w:rPr>
              <w:t xml:space="preserve"> for acid mine drainage </w:t>
            </w:r>
            <w:proofErr w:type="spellStart"/>
            <w:r w:rsidRPr="00AA6412">
              <w:rPr>
                <w:rFonts w:ascii="Avenir Next LT Pro" w:hAnsi="Avenir Next LT Pro" w:cs="Arial"/>
                <w:i/>
                <w:color w:val="404040" w:themeColor="text1" w:themeTint="BF"/>
                <w:szCs w:val="20"/>
              </w:rPr>
              <w:t>characterisation</w:t>
            </w:r>
            <w:proofErr w:type="spellEnd"/>
            <w:r w:rsidRPr="00AA6412">
              <w:rPr>
                <w:rFonts w:ascii="Avenir Next LT Pro" w:hAnsi="Avenir Next LT Pro" w:cs="Arial"/>
                <w:i/>
                <w:color w:val="404040" w:themeColor="text1" w:themeTint="BF"/>
                <w:szCs w:val="20"/>
              </w:rPr>
              <w:t>).</w:t>
            </w:r>
          </w:p>
          <w:p w14:paraId="64CDB7FD"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In the case of block model interpolation, the block size in relation to the average sample spacing and the search employed.</w:t>
            </w:r>
          </w:p>
          <w:p w14:paraId="43185ED2"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Any assumptions behind modelling of selective mining units.</w:t>
            </w:r>
          </w:p>
          <w:p w14:paraId="18FA6613"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Any assumptions about correlation between variables.</w:t>
            </w:r>
          </w:p>
          <w:p w14:paraId="592A9AD4"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 xml:space="preserve">Description of how </w:t>
            </w:r>
            <w:proofErr w:type="gramStart"/>
            <w:r w:rsidRPr="00AA6412">
              <w:rPr>
                <w:rFonts w:ascii="Avenir Next LT Pro" w:hAnsi="Avenir Next LT Pro" w:cs="Arial"/>
                <w:i/>
                <w:color w:val="404040" w:themeColor="text1" w:themeTint="BF"/>
                <w:szCs w:val="20"/>
              </w:rPr>
              <w:t>the geological</w:t>
            </w:r>
            <w:proofErr w:type="gramEnd"/>
            <w:r w:rsidRPr="00AA6412">
              <w:rPr>
                <w:rFonts w:ascii="Avenir Next LT Pro" w:hAnsi="Avenir Next LT Pro" w:cs="Arial"/>
                <w:i/>
                <w:color w:val="404040" w:themeColor="text1" w:themeTint="BF"/>
                <w:szCs w:val="20"/>
              </w:rPr>
              <w:t xml:space="preserve"> interpretation was used to control the resource estimates.</w:t>
            </w:r>
          </w:p>
          <w:p w14:paraId="52828C22"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Discussion of basis for using or not using grade cutting or capping.</w:t>
            </w:r>
          </w:p>
          <w:p w14:paraId="7546DB60"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The process of validation, the checking process used, the comparison of model data to drill hole data, and use of reconciliation data if available.</w:t>
            </w:r>
          </w:p>
        </w:tc>
        <w:tc>
          <w:tcPr>
            <w:tcW w:w="5269" w:type="dxa"/>
            <w:shd w:val="clear" w:color="auto" w:fill="FFFFFF" w:themeFill="background1"/>
          </w:tcPr>
          <w:p w14:paraId="3A5AE8B6" w14:textId="21E31B41"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lastRenderedPageBreak/>
              <w:t xml:space="preserve">The </w:t>
            </w:r>
            <w:r w:rsidR="00A52B8F">
              <w:rPr>
                <w:rFonts w:ascii="Avenir Next LT Pro" w:hAnsi="Avenir Next LT Pro" w:cstheme="majorHAnsi"/>
                <w:bCs/>
                <w:color w:val="2D3D49"/>
                <w:szCs w:val="20"/>
                <w:lang w:val="en-AU" w:eastAsia="en-AU"/>
              </w:rPr>
              <w:t>Purok Tan-</w:t>
            </w:r>
            <w:proofErr w:type="spellStart"/>
            <w:r w:rsidR="00A52B8F">
              <w:rPr>
                <w:rFonts w:ascii="Avenir Next LT Pro" w:hAnsi="Avenir Next LT Pro" w:cstheme="majorHAnsi"/>
                <w:bCs/>
                <w:color w:val="2D3D49"/>
                <w:szCs w:val="20"/>
                <w:lang w:val="en-AU" w:eastAsia="en-AU"/>
              </w:rPr>
              <w:t>ao</w:t>
            </w:r>
            <w:proofErr w:type="spellEnd"/>
            <w:r w:rsidRPr="00AA6412">
              <w:rPr>
                <w:rFonts w:ascii="Avenir Next LT Pro" w:hAnsi="Avenir Next LT Pro" w:cstheme="majorHAnsi"/>
                <w:bCs/>
                <w:color w:val="2D3D49"/>
                <w:szCs w:val="20"/>
                <w:lang w:val="en-AU" w:eastAsia="en-AU"/>
              </w:rPr>
              <w:t xml:space="preserve"> geological models, ore domain models and associated interpolation were all completed in the 3D software modelling package Leapfrog Geo and Leapfrog Edge (Version 202</w:t>
            </w:r>
            <w:r w:rsidR="00E60200" w:rsidRPr="00AA6412">
              <w:rPr>
                <w:rFonts w:ascii="Avenir Next LT Pro" w:hAnsi="Avenir Next LT Pro" w:cstheme="majorHAnsi"/>
                <w:bCs/>
                <w:color w:val="2D3D49"/>
                <w:szCs w:val="20"/>
                <w:lang w:val="en-AU" w:eastAsia="en-AU"/>
              </w:rPr>
              <w:t>3</w:t>
            </w:r>
            <w:r w:rsidRPr="00AA6412">
              <w:rPr>
                <w:rFonts w:ascii="Avenir Next LT Pro" w:hAnsi="Avenir Next LT Pro" w:cstheme="majorHAnsi"/>
                <w:bCs/>
                <w:color w:val="2D3D49"/>
                <w:szCs w:val="20"/>
                <w:lang w:val="en-AU" w:eastAsia="en-AU"/>
              </w:rPr>
              <w:t>.</w:t>
            </w:r>
            <w:r w:rsidR="00E60200" w:rsidRPr="00AA6412">
              <w:rPr>
                <w:rFonts w:ascii="Avenir Next LT Pro" w:hAnsi="Avenir Next LT Pro" w:cstheme="majorHAnsi"/>
                <w:bCs/>
                <w:color w:val="2D3D49"/>
                <w:szCs w:val="20"/>
                <w:lang w:val="en-AU" w:eastAsia="en-AU"/>
              </w:rPr>
              <w:t>1</w:t>
            </w:r>
            <w:r w:rsidRPr="00AA6412">
              <w:rPr>
                <w:rFonts w:ascii="Avenir Next LT Pro" w:hAnsi="Avenir Next LT Pro" w:cstheme="majorHAnsi"/>
                <w:bCs/>
                <w:color w:val="2D3D49"/>
                <w:szCs w:val="20"/>
                <w:lang w:val="en-AU" w:eastAsia="en-AU"/>
              </w:rPr>
              <w:t>).</w:t>
            </w:r>
          </w:p>
          <w:p w14:paraId="4C9E6B41" w14:textId="77777777" w:rsidR="00FB35F8" w:rsidRPr="00AA6412" w:rsidRDefault="00FB35F8" w:rsidP="00AA6412">
            <w:pPr>
              <w:widowControl w:val="0"/>
              <w:spacing w:line="240" w:lineRule="auto"/>
              <w:rPr>
                <w:rFonts w:ascii="Avenir Next LT Pro" w:hAnsi="Avenir Next LT Pro" w:cstheme="majorHAnsi"/>
                <w:b/>
                <w:bCs/>
                <w:color w:val="404040" w:themeColor="text1" w:themeTint="BF"/>
                <w:szCs w:val="20"/>
              </w:rPr>
            </w:pPr>
            <w:r w:rsidRPr="00AA6412">
              <w:rPr>
                <w:rFonts w:ascii="Avenir Next LT Pro" w:hAnsi="Avenir Next LT Pro" w:cstheme="majorHAnsi"/>
                <w:b/>
                <w:bCs/>
                <w:color w:val="404040" w:themeColor="text1" w:themeTint="BF"/>
                <w:szCs w:val="20"/>
              </w:rPr>
              <w:t>ORE DOMAINS</w:t>
            </w:r>
          </w:p>
          <w:p w14:paraId="74856DFC" w14:textId="3967805D"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A combination of features was utili</w:t>
            </w:r>
            <w:r w:rsidR="0000003E">
              <w:rPr>
                <w:rFonts w:ascii="Avenir Next LT Pro" w:hAnsi="Avenir Next LT Pro" w:cstheme="majorHAnsi"/>
                <w:bCs/>
                <w:color w:val="2D3D49"/>
                <w:szCs w:val="20"/>
                <w:lang w:val="en-AU" w:eastAsia="en-AU"/>
              </w:rPr>
              <w:t>s</w:t>
            </w:r>
            <w:r w:rsidRPr="00AA6412">
              <w:rPr>
                <w:rFonts w:ascii="Avenir Next LT Pro" w:hAnsi="Avenir Next LT Pro" w:cstheme="majorHAnsi"/>
                <w:bCs/>
                <w:color w:val="2D3D49"/>
                <w:szCs w:val="20"/>
                <w:lang w:val="en-AU" w:eastAsia="en-AU"/>
              </w:rPr>
              <w:t>ed to review and subsequently domain the copper mineralisation to an appropriate level for the purpose of estimating the copper and gold contents.</w:t>
            </w:r>
          </w:p>
          <w:p w14:paraId="3DD9406D" w14:textId="77777777" w:rsidR="00FB35F8" w:rsidRPr="00AA6412" w:rsidRDefault="00FB35F8" w:rsidP="00AA6412">
            <w:pPr>
              <w:widowControl w:val="0"/>
              <w:spacing w:line="240" w:lineRule="auto"/>
              <w:rPr>
                <w:rFonts w:ascii="Avenir Next LT Pro" w:hAnsi="Avenir Next LT Pro" w:cstheme="majorHAnsi"/>
                <w:bCs/>
                <w:i/>
                <w:iCs/>
                <w:color w:val="2D3D49"/>
                <w:szCs w:val="20"/>
                <w:lang w:val="en-AU" w:eastAsia="en-AU"/>
              </w:rPr>
            </w:pPr>
            <w:r w:rsidRPr="00AA6412">
              <w:rPr>
                <w:rFonts w:ascii="Avenir Next LT Pro" w:hAnsi="Avenir Next LT Pro" w:cstheme="majorHAnsi"/>
                <w:bCs/>
                <w:i/>
                <w:iCs/>
                <w:color w:val="2D3D49"/>
                <w:szCs w:val="20"/>
                <w:lang w:val="en-AU" w:eastAsia="en-AU"/>
              </w:rPr>
              <w:t>High Grade Copper Domain</w:t>
            </w:r>
          </w:p>
          <w:p w14:paraId="52897462" w14:textId="4286955B"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High-grade porphyry Cu-Au minerali</w:t>
            </w:r>
            <w:r w:rsidR="0000003E">
              <w:rPr>
                <w:rFonts w:ascii="Avenir Next LT Pro" w:hAnsi="Avenir Next LT Pro" w:cstheme="majorHAnsi"/>
                <w:bCs/>
                <w:color w:val="2D3D49"/>
                <w:szCs w:val="20"/>
                <w:lang w:val="en-AU" w:eastAsia="en-AU"/>
              </w:rPr>
              <w:t>s</w:t>
            </w:r>
            <w:r w:rsidRPr="00AA6412">
              <w:rPr>
                <w:rFonts w:ascii="Avenir Next LT Pro" w:hAnsi="Avenir Next LT Pro" w:cstheme="majorHAnsi"/>
                <w:bCs/>
                <w:color w:val="2D3D49"/>
                <w:szCs w:val="20"/>
                <w:lang w:val="en-AU" w:eastAsia="en-AU"/>
              </w:rPr>
              <w:t>ation is hosted in older volcanics and in the series of diorite intrusions, but widely situated in Medium Porphyritic Diorite (MPOC). This ore type was defined based on a combination of its alteration mineralogy, high-grade copper (mostly above 0.5% copper) and broad extensions to this mineralisation parallel to the dominant geological trend.</w:t>
            </w:r>
          </w:p>
          <w:p w14:paraId="7E42A4D2" w14:textId="77777777"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 xml:space="preserve">The classified distinct ore types established in 2016 was used as a preliminary basis to construct the ore </w:t>
            </w:r>
            <w:r w:rsidRPr="00AA6412">
              <w:rPr>
                <w:rFonts w:ascii="Avenir Next LT Pro" w:hAnsi="Avenir Next LT Pro" w:cstheme="majorHAnsi"/>
                <w:bCs/>
                <w:color w:val="2D3D49"/>
                <w:szCs w:val="20"/>
                <w:lang w:val="en-AU" w:eastAsia="en-AU"/>
              </w:rPr>
              <w:lastRenderedPageBreak/>
              <w:t xml:space="preserve">domains specified in this Technical Report. </w:t>
            </w:r>
          </w:p>
          <w:p w14:paraId="5DBA0898" w14:textId="77777777"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Ore Type 2 (as discussed in Section 13.1) positions were reviewed relative to the potential continuity of this ore type and to see the relationship between its copper-gold mineralisation.</w:t>
            </w:r>
          </w:p>
          <w:p w14:paraId="44E8963F" w14:textId="77777777"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In locations where this ore type was very narrow, or patchy and no observable continuity, this ore type was not defined as a 100HG domain.</w:t>
            </w:r>
          </w:p>
          <w:p w14:paraId="29D8BF5D" w14:textId="77777777" w:rsidR="00FB35F8" w:rsidRPr="00AA6412" w:rsidRDefault="00FB35F8" w:rsidP="00AA6412">
            <w:pPr>
              <w:widowControl w:val="0"/>
              <w:spacing w:line="240" w:lineRule="auto"/>
              <w:rPr>
                <w:rFonts w:ascii="Avenir Next LT Pro" w:hAnsi="Avenir Next LT Pro" w:cstheme="majorHAnsi"/>
                <w:bCs/>
                <w:i/>
                <w:iCs/>
                <w:color w:val="2D3D49"/>
                <w:szCs w:val="20"/>
                <w:lang w:val="en-AU" w:eastAsia="en-AU"/>
              </w:rPr>
            </w:pPr>
            <w:r w:rsidRPr="00AA6412">
              <w:rPr>
                <w:rFonts w:ascii="Avenir Next LT Pro" w:hAnsi="Avenir Next LT Pro" w:cstheme="majorHAnsi"/>
                <w:bCs/>
                <w:i/>
                <w:iCs/>
                <w:color w:val="2D3D49"/>
                <w:szCs w:val="20"/>
                <w:lang w:val="en-AU" w:eastAsia="en-AU"/>
              </w:rPr>
              <w:t>Low Grade Copper Domain</w:t>
            </w:r>
          </w:p>
          <w:p w14:paraId="7B320968" w14:textId="77777777"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 xml:space="preserve">Further grade continuity models were created surrounding the high-grade material, with observable boundaries which are parallel to the older volcanics and diorite intrusions position.  </w:t>
            </w:r>
          </w:p>
          <w:p w14:paraId="499FC494" w14:textId="75772797"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There appear to be a natural geological boundary at close to 0.2% copper, which has been used as the basis for developing a surrounding low-grade domain which is substantially minerali</w:t>
            </w:r>
            <w:r w:rsidR="00096116">
              <w:rPr>
                <w:rFonts w:ascii="Avenir Next LT Pro" w:hAnsi="Avenir Next LT Pro" w:cstheme="majorHAnsi"/>
                <w:bCs/>
                <w:color w:val="2D3D49"/>
                <w:szCs w:val="20"/>
                <w:lang w:val="en-AU" w:eastAsia="en-AU"/>
              </w:rPr>
              <w:t>s</w:t>
            </w:r>
            <w:r w:rsidRPr="00AA6412">
              <w:rPr>
                <w:rFonts w:ascii="Avenir Next LT Pro" w:hAnsi="Avenir Next LT Pro" w:cstheme="majorHAnsi"/>
                <w:bCs/>
                <w:color w:val="2D3D49"/>
                <w:szCs w:val="20"/>
                <w:lang w:val="en-AU" w:eastAsia="en-AU"/>
              </w:rPr>
              <w:t xml:space="preserve">ed.  The position for copper mineralisation is not necessarily at exactly 0.2% copper, however, it is observable that there are distinct trends with grade distributions roughly above and then below into waste domains across this position. </w:t>
            </w:r>
          </w:p>
          <w:p w14:paraId="11454DE4" w14:textId="77777777"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 xml:space="preserve">A low-grade domain boundary was created which obeyed the general trend of the contact position between assay results which were above and below 0.2% copper and for which this contact position was distinctly parallel to the dominant geological trends.  </w:t>
            </w:r>
          </w:p>
          <w:p w14:paraId="2AC9DB6D" w14:textId="77777777" w:rsidR="00FB35F8" w:rsidRPr="00AA6412" w:rsidRDefault="00FB35F8" w:rsidP="00AA6412">
            <w:pPr>
              <w:widowControl w:val="0"/>
              <w:spacing w:line="240" w:lineRule="auto"/>
              <w:rPr>
                <w:rFonts w:ascii="Avenir Next LT Pro" w:hAnsi="Avenir Next LT Pro" w:cstheme="majorHAnsi"/>
                <w:b/>
                <w:color w:val="2D3D49"/>
                <w:szCs w:val="20"/>
                <w:lang w:val="en-AU" w:eastAsia="en-AU"/>
              </w:rPr>
            </w:pPr>
            <w:r w:rsidRPr="00AA6412">
              <w:rPr>
                <w:rFonts w:ascii="Avenir Next LT Pro" w:hAnsi="Avenir Next LT Pro" w:cstheme="majorHAnsi"/>
                <w:b/>
                <w:color w:val="2D3D49"/>
                <w:szCs w:val="20"/>
                <w:lang w:val="en-AU" w:eastAsia="en-AU"/>
              </w:rPr>
              <w:t>BLOCK SIZE</w:t>
            </w:r>
          </w:p>
          <w:p w14:paraId="1CF3B5E6" w14:textId="13D44933"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A parent cell size of 10m x 10m x 10m was used as the final model block size which appear to appropriately fill the model with cells and is considered appropriate for any potential economic evaluation of the Mineral Resource, which is most likely considered to be via the block caving method</w:t>
            </w:r>
            <w:r w:rsidR="002F73F1">
              <w:rPr>
                <w:rFonts w:ascii="Avenir Next LT Pro" w:hAnsi="Avenir Next LT Pro" w:cstheme="majorHAnsi"/>
                <w:bCs/>
                <w:color w:val="2D3D49"/>
                <w:szCs w:val="20"/>
                <w:lang w:val="en-AU" w:eastAsia="en-AU"/>
              </w:rPr>
              <w:t xml:space="preserve"> for later development.</w:t>
            </w:r>
          </w:p>
          <w:p w14:paraId="4C95EF1A" w14:textId="77777777" w:rsidR="00FB35F8" w:rsidRPr="00AA6412" w:rsidRDefault="00FB35F8" w:rsidP="00AA6412">
            <w:pPr>
              <w:widowControl w:val="0"/>
              <w:spacing w:line="240" w:lineRule="auto"/>
              <w:rPr>
                <w:rFonts w:ascii="Avenir Next LT Pro" w:hAnsi="Avenir Next LT Pro" w:cstheme="majorHAnsi"/>
                <w:b/>
                <w:color w:val="2D3D49"/>
                <w:szCs w:val="20"/>
                <w:lang w:val="en-AU" w:eastAsia="en-AU"/>
              </w:rPr>
            </w:pPr>
            <w:r w:rsidRPr="00AA6412">
              <w:rPr>
                <w:rFonts w:ascii="Avenir Next LT Pro" w:hAnsi="Avenir Next LT Pro" w:cstheme="majorHAnsi"/>
                <w:b/>
                <w:color w:val="2D3D49"/>
                <w:szCs w:val="20"/>
                <w:lang w:val="en-AU" w:eastAsia="en-AU"/>
              </w:rPr>
              <w:t>ORE CONTINUITY AND STATISTICAL ANALYSIS</w:t>
            </w:r>
          </w:p>
          <w:p w14:paraId="2F029B47" w14:textId="77777777"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 xml:space="preserve">After applying the constraints on the ore domains for the high-grade and low-grade domain boundaries, each dataset was reviewed in terms of their basic statistics </w:t>
            </w:r>
            <w:proofErr w:type="gramStart"/>
            <w:r w:rsidRPr="00AA6412">
              <w:rPr>
                <w:rFonts w:ascii="Avenir Next LT Pro" w:hAnsi="Avenir Next LT Pro" w:cstheme="majorHAnsi"/>
                <w:bCs/>
                <w:color w:val="2D3D49"/>
                <w:szCs w:val="20"/>
                <w:lang w:val="en-AU" w:eastAsia="en-AU"/>
              </w:rPr>
              <w:t>and also</w:t>
            </w:r>
            <w:proofErr w:type="gramEnd"/>
            <w:r w:rsidRPr="00AA6412">
              <w:rPr>
                <w:rFonts w:ascii="Avenir Next LT Pro" w:hAnsi="Avenir Next LT Pro" w:cstheme="majorHAnsi"/>
                <w:bCs/>
                <w:color w:val="2D3D49"/>
                <w:szCs w:val="20"/>
                <w:lang w:val="en-AU" w:eastAsia="en-AU"/>
              </w:rPr>
              <w:t xml:space="preserve"> a review of their potential continuity based on their variograms.  </w:t>
            </w:r>
          </w:p>
          <w:p w14:paraId="120BBCAD" w14:textId="77777777" w:rsidR="00FB35F8" w:rsidRPr="00AA6412" w:rsidRDefault="00FB35F8" w:rsidP="00AA6412">
            <w:pPr>
              <w:widowControl w:val="0"/>
              <w:spacing w:line="240" w:lineRule="auto"/>
              <w:rPr>
                <w:rFonts w:ascii="Avenir Next LT Pro" w:hAnsi="Avenir Next LT Pro" w:cstheme="majorHAnsi"/>
                <w:b/>
                <w:color w:val="2D3D49"/>
                <w:szCs w:val="20"/>
                <w:lang w:val="en-AU" w:eastAsia="en-AU"/>
              </w:rPr>
            </w:pPr>
            <w:r w:rsidRPr="00AA6412">
              <w:rPr>
                <w:rFonts w:ascii="Avenir Next LT Pro" w:hAnsi="Avenir Next LT Pro" w:cstheme="majorHAnsi"/>
                <w:b/>
                <w:color w:val="2D3D49"/>
                <w:szCs w:val="20"/>
                <w:lang w:val="en-AU" w:eastAsia="en-AU"/>
              </w:rPr>
              <w:t>STATISTICS AND TOP CUT</w:t>
            </w:r>
          </w:p>
          <w:p w14:paraId="6751F011" w14:textId="77777777"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The summary basic statistical information for copper, gold and specific gravity associated with each domain, based on the 2-meters composited datasets from within each domain are summarised in the following tables.</w:t>
            </w:r>
          </w:p>
          <w:p w14:paraId="4D73B75B" w14:textId="77777777" w:rsidR="00FB35F8" w:rsidRPr="00AA6412" w:rsidRDefault="00FB35F8" w:rsidP="00AA6412">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t xml:space="preserve">A review of the statistics for each domain did not identify significant high value outliers that are considered likely to result in an overestimated either </w:t>
            </w:r>
            <w:r w:rsidRPr="00AA6412">
              <w:rPr>
                <w:rFonts w:ascii="Avenir Next LT Pro" w:hAnsi="Avenir Next LT Pro" w:cstheme="majorHAnsi"/>
                <w:bCs/>
                <w:color w:val="2D3D49"/>
                <w:szCs w:val="20"/>
                <w:lang w:val="en-AU" w:eastAsia="en-AU"/>
              </w:rPr>
              <w:lastRenderedPageBreak/>
              <w:t>locally or globally to the grade distribution within the block model.  Therefore, no top cut was applied to the Mineral Resource estimate.</w:t>
            </w:r>
          </w:p>
          <w:tbl>
            <w:tblPr>
              <w:tblStyle w:val="GridTable5Dark-Accent3"/>
              <w:tblW w:w="0" w:type="auto"/>
              <w:tblInd w:w="73" w:type="dxa"/>
              <w:tblLayout w:type="fixed"/>
              <w:tblLook w:val="04A0" w:firstRow="1" w:lastRow="0" w:firstColumn="1" w:lastColumn="0" w:noHBand="0" w:noVBand="1"/>
            </w:tblPr>
            <w:tblGrid>
              <w:gridCol w:w="1655"/>
              <w:gridCol w:w="984"/>
              <w:gridCol w:w="880"/>
              <w:gridCol w:w="1279"/>
            </w:tblGrid>
            <w:tr w:rsidR="00AA6412" w:rsidRPr="007C6F5F" w14:paraId="33D4570F" w14:textId="77777777" w:rsidTr="00AA6412">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002060"/>
                  <w:vAlign w:val="center"/>
                </w:tcPr>
                <w:p w14:paraId="4145FDB8" w14:textId="77777777" w:rsidR="001D4E4C" w:rsidRPr="00AA6412"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AA6412">
                    <w:rPr>
                      <w:rFonts w:ascii="Avenir Next LT Pro" w:hAnsi="Avenir Next LT Pro" w:cstheme="majorHAnsi"/>
                      <w:sz w:val="14"/>
                      <w:szCs w:val="14"/>
                    </w:rPr>
                    <w:t>Domain 100LG</w:t>
                  </w:r>
                </w:p>
              </w:tc>
              <w:tc>
                <w:tcPr>
                  <w:tcW w:w="984" w:type="dxa"/>
                  <w:shd w:val="clear" w:color="auto" w:fill="002060"/>
                  <w:vAlign w:val="center"/>
                </w:tcPr>
                <w:p w14:paraId="3523468C" w14:textId="77777777" w:rsidR="001D4E4C" w:rsidRPr="00AA6412" w:rsidRDefault="001D4E4C" w:rsidP="00D25761">
                  <w:pPr>
                    <w:framePr w:hSpace="180" w:wrap="around" w:vAnchor="text" w:hAnchor="text" w:xAlign="righ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Copper (%)</w:t>
                  </w:r>
                </w:p>
              </w:tc>
              <w:tc>
                <w:tcPr>
                  <w:tcW w:w="880" w:type="dxa"/>
                  <w:shd w:val="clear" w:color="auto" w:fill="002060"/>
                  <w:vAlign w:val="center"/>
                </w:tcPr>
                <w:p w14:paraId="2556465F" w14:textId="77777777" w:rsidR="001D4E4C" w:rsidRPr="00AA6412" w:rsidRDefault="001D4E4C" w:rsidP="00D25761">
                  <w:pPr>
                    <w:framePr w:hSpace="180" w:wrap="around" w:vAnchor="text" w:hAnchor="text" w:xAlign="righ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Gold (g/t)</w:t>
                  </w:r>
                </w:p>
              </w:tc>
              <w:tc>
                <w:tcPr>
                  <w:tcW w:w="1279" w:type="dxa"/>
                  <w:shd w:val="clear" w:color="auto" w:fill="002060"/>
                  <w:vAlign w:val="center"/>
                </w:tcPr>
                <w:p w14:paraId="79D6785C" w14:textId="77777777" w:rsidR="001D4E4C" w:rsidRPr="00AA6412" w:rsidRDefault="001D4E4C" w:rsidP="00D25761">
                  <w:pPr>
                    <w:framePr w:hSpace="180" w:wrap="around" w:vAnchor="text" w:hAnchor="text" w:xAlign="righ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Specific Gravity</w:t>
                  </w:r>
                </w:p>
              </w:tc>
            </w:tr>
            <w:tr w:rsidR="00AA6412" w:rsidRPr="007C6F5F" w14:paraId="54E77ED7"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vAlign w:val="center"/>
                </w:tcPr>
                <w:p w14:paraId="741CBB2E" w14:textId="77777777" w:rsidR="001D4E4C" w:rsidRPr="009F7387"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9F7387">
                    <w:rPr>
                      <w:rFonts w:ascii="Avenir Next LT Pro" w:hAnsi="Avenir Next LT Pro" w:cstheme="majorHAnsi"/>
                      <w:color w:val="auto"/>
                      <w:sz w:val="14"/>
                      <w:szCs w:val="14"/>
                    </w:rPr>
                    <w:t>Count</w:t>
                  </w:r>
                </w:p>
              </w:tc>
              <w:tc>
                <w:tcPr>
                  <w:tcW w:w="984" w:type="dxa"/>
                  <w:shd w:val="clear" w:color="auto" w:fill="DBE5F1" w:themeFill="accent1" w:themeFillTint="33"/>
                  <w:vAlign w:val="center"/>
                </w:tcPr>
                <w:p w14:paraId="0D45C0A9"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1907.0</w:t>
                  </w:r>
                </w:p>
              </w:tc>
              <w:tc>
                <w:tcPr>
                  <w:tcW w:w="880" w:type="dxa"/>
                  <w:shd w:val="clear" w:color="auto" w:fill="DBE5F1" w:themeFill="accent1" w:themeFillTint="33"/>
                  <w:vAlign w:val="center"/>
                </w:tcPr>
                <w:p w14:paraId="47FCCB11"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1907.0</w:t>
                  </w:r>
                </w:p>
              </w:tc>
              <w:tc>
                <w:tcPr>
                  <w:tcW w:w="1279" w:type="dxa"/>
                  <w:shd w:val="clear" w:color="auto" w:fill="DBE5F1" w:themeFill="accent1" w:themeFillTint="33"/>
                  <w:vAlign w:val="center"/>
                </w:tcPr>
                <w:p w14:paraId="48072371"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1406.0</w:t>
                  </w:r>
                </w:p>
              </w:tc>
            </w:tr>
            <w:tr w:rsidR="00AA6412" w:rsidRPr="007C6F5F" w14:paraId="54F92264" w14:textId="77777777" w:rsidTr="00AA6412">
              <w:trPr>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vAlign w:val="center"/>
                </w:tcPr>
                <w:p w14:paraId="4FF9E14F" w14:textId="77777777" w:rsidR="001D4E4C" w:rsidRPr="009F7387"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9F7387">
                    <w:rPr>
                      <w:rFonts w:ascii="Avenir Next LT Pro" w:hAnsi="Avenir Next LT Pro" w:cstheme="majorHAnsi"/>
                      <w:color w:val="auto"/>
                      <w:sz w:val="14"/>
                      <w:szCs w:val="14"/>
                    </w:rPr>
                    <w:t>Length</w:t>
                  </w:r>
                </w:p>
              </w:tc>
              <w:tc>
                <w:tcPr>
                  <w:tcW w:w="984" w:type="dxa"/>
                  <w:shd w:val="clear" w:color="auto" w:fill="DBE5F1" w:themeFill="accent1" w:themeFillTint="33"/>
                  <w:vAlign w:val="center"/>
                </w:tcPr>
                <w:p w14:paraId="4045806C"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3803.9</w:t>
                  </w:r>
                </w:p>
              </w:tc>
              <w:tc>
                <w:tcPr>
                  <w:tcW w:w="880" w:type="dxa"/>
                  <w:shd w:val="clear" w:color="auto" w:fill="DBE5F1" w:themeFill="accent1" w:themeFillTint="33"/>
                  <w:vAlign w:val="center"/>
                </w:tcPr>
                <w:p w14:paraId="455C7837"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3803.9</w:t>
                  </w:r>
                </w:p>
              </w:tc>
              <w:tc>
                <w:tcPr>
                  <w:tcW w:w="1279" w:type="dxa"/>
                  <w:shd w:val="clear" w:color="auto" w:fill="DBE5F1" w:themeFill="accent1" w:themeFillTint="33"/>
                  <w:vAlign w:val="center"/>
                </w:tcPr>
                <w:p w14:paraId="077CACAD"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163.5</w:t>
                  </w:r>
                </w:p>
              </w:tc>
            </w:tr>
            <w:tr w:rsidR="00AA6412" w:rsidRPr="007C6F5F" w14:paraId="111A210D"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vAlign w:val="center"/>
                </w:tcPr>
                <w:p w14:paraId="74A94359" w14:textId="77777777" w:rsidR="001D4E4C" w:rsidRPr="009F7387"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9F7387">
                    <w:rPr>
                      <w:rFonts w:ascii="Avenir Next LT Pro" w:hAnsi="Avenir Next LT Pro" w:cstheme="majorHAnsi"/>
                      <w:color w:val="auto"/>
                      <w:sz w:val="14"/>
                      <w:szCs w:val="14"/>
                    </w:rPr>
                    <w:t>Mean</w:t>
                  </w:r>
                </w:p>
              </w:tc>
              <w:tc>
                <w:tcPr>
                  <w:tcW w:w="984" w:type="dxa"/>
                  <w:shd w:val="clear" w:color="auto" w:fill="DBE5F1" w:themeFill="accent1" w:themeFillTint="33"/>
                  <w:vAlign w:val="center"/>
                </w:tcPr>
                <w:p w14:paraId="1C899230"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0.31</w:t>
                  </w:r>
                </w:p>
              </w:tc>
              <w:tc>
                <w:tcPr>
                  <w:tcW w:w="880" w:type="dxa"/>
                  <w:shd w:val="clear" w:color="auto" w:fill="DBE5F1" w:themeFill="accent1" w:themeFillTint="33"/>
                  <w:vAlign w:val="center"/>
                </w:tcPr>
                <w:p w14:paraId="64BA01CB"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0.09</w:t>
                  </w:r>
                </w:p>
              </w:tc>
              <w:tc>
                <w:tcPr>
                  <w:tcW w:w="1279" w:type="dxa"/>
                  <w:shd w:val="clear" w:color="auto" w:fill="DBE5F1" w:themeFill="accent1" w:themeFillTint="33"/>
                  <w:vAlign w:val="center"/>
                </w:tcPr>
                <w:p w14:paraId="4EE3B817"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2.51</w:t>
                  </w:r>
                </w:p>
              </w:tc>
            </w:tr>
            <w:tr w:rsidR="00AA6412" w:rsidRPr="007C6F5F" w14:paraId="505EF4F7" w14:textId="77777777" w:rsidTr="00AA6412">
              <w:trPr>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vAlign w:val="center"/>
                </w:tcPr>
                <w:p w14:paraId="3272A945" w14:textId="77777777" w:rsidR="001D4E4C" w:rsidRPr="009F7387"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9F7387">
                    <w:rPr>
                      <w:rFonts w:ascii="Avenir Next LT Pro" w:hAnsi="Avenir Next LT Pro" w:cstheme="majorHAnsi"/>
                      <w:color w:val="auto"/>
                      <w:sz w:val="14"/>
                      <w:szCs w:val="14"/>
                    </w:rPr>
                    <w:t>Standard Deviation</w:t>
                  </w:r>
                </w:p>
              </w:tc>
              <w:tc>
                <w:tcPr>
                  <w:tcW w:w="984" w:type="dxa"/>
                  <w:shd w:val="clear" w:color="auto" w:fill="DBE5F1" w:themeFill="accent1" w:themeFillTint="33"/>
                  <w:vAlign w:val="center"/>
                </w:tcPr>
                <w:p w14:paraId="73D482B9"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0.17</w:t>
                  </w:r>
                </w:p>
              </w:tc>
              <w:tc>
                <w:tcPr>
                  <w:tcW w:w="880" w:type="dxa"/>
                  <w:shd w:val="clear" w:color="auto" w:fill="DBE5F1" w:themeFill="accent1" w:themeFillTint="33"/>
                  <w:vAlign w:val="center"/>
                </w:tcPr>
                <w:p w14:paraId="3AA7D810"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0.07</w:t>
                  </w:r>
                </w:p>
              </w:tc>
              <w:tc>
                <w:tcPr>
                  <w:tcW w:w="1279" w:type="dxa"/>
                  <w:shd w:val="clear" w:color="auto" w:fill="DBE5F1" w:themeFill="accent1" w:themeFillTint="33"/>
                  <w:vAlign w:val="center"/>
                </w:tcPr>
                <w:p w14:paraId="5418A42B"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0.17</w:t>
                  </w:r>
                </w:p>
              </w:tc>
            </w:tr>
            <w:tr w:rsidR="00AA6412" w:rsidRPr="007C6F5F" w14:paraId="74247F8B"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vAlign w:val="center"/>
                </w:tcPr>
                <w:p w14:paraId="65E87E6C" w14:textId="77777777" w:rsidR="001D4E4C" w:rsidRPr="009F7387"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9F7387">
                    <w:rPr>
                      <w:rFonts w:ascii="Avenir Next LT Pro" w:hAnsi="Avenir Next LT Pro" w:cstheme="majorHAnsi"/>
                      <w:color w:val="auto"/>
                      <w:sz w:val="14"/>
                      <w:szCs w:val="14"/>
                    </w:rPr>
                    <w:t>Co. of Variation</w:t>
                  </w:r>
                </w:p>
              </w:tc>
              <w:tc>
                <w:tcPr>
                  <w:tcW w:w="984" w:type="dxa"/>
                  <w:shd w:val="clear" w:color="auto" w:fill="DBE5F1" w:themeFill="accent1" w:themeFillTint="33"/>
                  <w:vAlign w:val="center"/>
                </w:tcPr>
                <w:p w14:paraId="2346D525"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0.54</w:t>
                  </w:r>
                </w:p>
              </w:tc>
              <w:tc>
                <w:tcPr>
                  <w:tcW w:w="880" w:type="dxa"/>
                  <w:shd w:val="clear" w:color="auto" w:fill="DBE5F1" w:themeFill="accent1" w:themeFillTint="33"/>
                  <w:vAlign w:val="center"/>
                </w:tcPr>
                <w:p w14:paraId="6F6BB319"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0.82</w:t>
                  </w:r>
                </w:p>
              </w:tc>
              <w:tc>
                <w:tcPr>
                  <w:tcW w:w="1279" w:type="dxa"/>
                  <w:shd w:val="clear" w:color="auto" w:fill="DBE5F1" w:themeFill="accent1" w:themeFillTint="33"/>
                  <w:vAlign w:val="center"/>
                </w:tcPr>
                <w:p w14:paraId="11C2AAF0"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0.07</w:t>
                  </w:r>
                </w:p>
              </w:tc>
            </w:tr>
            <w:tr w:rsidR="00AA6412" w:rsidRPr="007C6F5F" w14:paraId="73AFE337" w14:textId="77777777" w:rsidTr="00AA6412">
              <w:trPr>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vAlign w:val="center"/>
                </w:tcPr>
                <w:p w14:paraId="373DE6D7" w14:textId="77777777" w:rsidR="001D4E4C" w:rsidRPr="009F7387"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9F7387">
                    <w:rPr>
                      <w:rFonts w:ascii="Avenir Next LT Pro" w:hAnsi="Avenir Next LT Pro" w:cstheme="majorHAnsi"/>
                      <w:color w:val="auto"/>
                      <w:sz w:val="14"/>
                      <w:szCs w:val="14"/>
                    </w:rPr>
                    <w:t>Variance</w:t>
                  </w:r>
                </w:p>
              </w:tc>
              <w:tc>
                <w:tcPr>
                  <w:tcW w:w="984" w:type="dxa"/>
                  <w:shd w:val="clear" w:color="auto" w:fill="DBE5F1" w:themeFill="accent1" w:themeFillTint="33"/>
                  <w:vAlign w:val="center"/>
                </w:tcPr>
                <w:p w14:paraId="5CCD9CF2"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0.03</w:t>
                  </w:r>
                </w:p>
              </w:tc>
              <w:tc>
                <w:tcPr>
                  <w:tcW w:w="880" w:type="dxa"/>
                  <w:shd w:val="clear" w:color="auto" w:fill="DBE5F1" w:themeFill="accent1" w:themeFillTint="33"/>
                  <w:vAlign w:val="center"/>
                </w:tcPr>
                <w:p w14:paraId="570ADDC2"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0.005</w:t>
                  </w:r>
                </w:p>
              </w:tc>
              <w:tc>
                <w:tcPr>
                  <w:tcW w:w="1279" w:type="dxa"/>
                  <w:shd w:val="clear" w:color="auto" w:fill="DBE5F1" w:themeFill="accent1" w:themeFillTint="33"/>
                  <w:vAlign w:val="center"/>
                </w:tcPr>
                <w:p w14:paraId="56EA4041"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0.03</w:t>
                  </w:r>
                </w:p>
              </w:tc>
            </w:tr>
            <w:tr w:rsidR="00AA6412" w:rsidRPr="007C6F5F" w14:paraId="683AF3E8"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vAlign w:val="center"/>
                </w:tcPr>
                <w:p w14:paraId="3DAC9A82" w14:textId="77777777" w:rsidR="001D4E4C" w:rsidRPr="009F7387"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9F7387">
                    <w:rPr>
                      <w:rFonts w:ascii="Avenir Next LT Pro" w:hAnsi="Avenir Next LT Pro" w:cstheme="majorHAnsi"/>
                      <w:color w:val="auto"/>
                      <w:sz w:val="14"/>
                      <w:szCs w:val="14"/>
                    </w:rPr>
                    <w:t>Minimum</w:t>
                  </w:r>
                </w:p>
              </w:tc>
              <w:tc>
                <w:tcPr>
                  <w:tcW w:w="984" w:type="dxa"/>
                  <w:shd w:val="clear" w:color="auto" w:fill="DBE5F1" w:themeFill="accent1" w:themeFillTint="33"/>
                  <w:vAlign w:val="center"/>
                </w:tcPr>
                <w:p w14:paraId="21B04BDD"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0.01</w:t>
                  </w:r>
                </w:p>
              </w:tc>
              <w:tc>
                <w:tcPr>
                  <w:tcW w:w="880" w:type="dxa"/>
                  <w:shd w:val="clear" w:color="auto" w:fill="DBE5F1" w:themeFill="accent1" w:themeFillTint="33"/>
                  <w:vAlign w:val="center"/>
                </w:tcPr>
                <w:p w14:paraId="035B2093"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0.004</w:t>
                  </w:r>
                </w:p>
              </w:tc>
              <w:tc>
                <w:tcPr>
                  <w:tcW w:w="1279" w:type="dxa"/>
                  <w:shd w:val="clear" w:color="auto" w:fill="DBE5F1" w:themeFill="accent1" w:themeFillTint="33"/>
                  <w:vAlign w:val="center"/>
                </w:tcPr>
                <w:p w14:paraId="59FD5F39"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2.02</w:t>
                  </w:r>
                </w:p>
              </w:tc>
            </w:tr>
            <w:tr w:rsidR="00AA6412" w:rsidRPr="007C6F5F" w14:paraId="3500412D" w14:textId="77777777" w:rsidTr="00AA6412">
              <w:trPr>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vAlign w:val="center"/>
                </w:tcPr>
                <w:p w14:paraId="38AC0231" w14:textId="77777777" w:rsidR="001D4E4C" w:rsidRPr="009F7387"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9F7387">
                    <w:rPr>
                      <w:rFonts w:ascii="Avenir Next LT Pro" w:hAnsi="Avenir Next LT Pro" w:cstheme="majorHAnsi"/>
                      <w:color w:val="auto"/>
                      <w:sz w:val="14"/>
                      <w:szCs w:val="14"/>
                    </w:rPr>
                    <w:t>Lower Quartile (Q1)</w:t>
                  </w:r>
                </w:p>
              </w:tc>
              <w:tc>
                <w:tcPr>
                  <w:tcW w:w="984" w:type="dxa"/>
                  <w:shd w:val="clear" w:color="auto" w:fill="DBE5F1" w:themeFill="accent1" w:themeFillTint="33"/>
                  <w:vAlign w:val="center"/>
                </w:tcPr>
                <w:p w14:paraId="39DCF5C1"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0.19</w:t>
                  </w:r>
                </w:p>
              </w:tc>
              <w:tc>
                <w:tcPr>
                  <w:tcW w:w="880" w:type="dxa"/>
                  <w:shd w:val="clear" w:color="auto" w:fill="DBE5F1" w:themeFill="accent1" w:themeFillTint="33"/>
                  <w:vAlign w:val="center"/>
                </w:tcPr>
                <w:p w14:paraId="6CCCD2CA"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0.04</w:t>
                  </w:r>
                </w:p>
              </w:tc>
              <w:tc>
                <w:tcPr>
                  <w:tcW w:w="1279" w:type="dxa"/>
                  <w:shd w:val="clear" w:color="auto" w:fill="DBE5F1" w:themeFill="accent1" w:themeFillTint="33"/>
                  <w:vAlign w:val="center"/>
                </w:tcPr>
                <w:p w14:paraId="08BF7BE2"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2.39</w:t>
                  </w:r>
                </w:p>
              </w:tc>
            </w:tr>
            <w:tr w:rsidR="00AA6412" w:rsidRPr="007C6F5F" w14:paraId="59CE8545"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vAlign w:val="center"/>
                </w:tcPr>
                <w:p w14:paraId="65D13E67" w14:textId="77777777" w:rsidR="001D4E4C" w:rsidRPr="009F7387"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9F7387">
                    <w:rPr>
                      <w:rFonts w:ascii="Avenir Next LT Pro" w:hAnsi="Avenir Next LT Pro" w:cstheme="majorHAnsi"/>
                      <w:color w:val="auto"/>
                      <w:sz w:val="14"/>
                      <w:szCs w:val="14"/>
                    </w:rPr>
                    <w:t>Second Quartile (Q2)</w:t>
                  </w:r>
                </w:p>
              </w:tc>
              <w:tc>
                <w:tcPr>
                  <w:tcW w:w="984" w:type="dxa"/>
                  <w:shd w:val="clear" w:color="auto" w:fill="DBE5F1" w:themeFill="accent1" w:themeFillTint="33"/>
                  <w:vAlign w:val="center"/>
                </w:tcPr>
                <w:p w14:paraId="2753D434"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0.28</w:t>
                  </w:r>
                </w:p>
              </w:tc>
              <w:tc>
                <w:tcPr>
                  <w:tcW w:w="880" w:type="dxa"/>
                  <w:shd w:val="clear" w:color="auto" w:fill="DBE5F1" w:themeFill="accent1" w:themeFillTint="33"/>
                  <w:vAlign w:val="center"/>
                </w:tcPr>
                <w:p w14:paraId="5600A01D"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0.07</w:t>
                  </w:r>
                </w:p>
              </w:tc>
              <w:tc>
                <w:tcPr>
                  <w:tcW w:w="1279" w:type="dxa"/>
                  <w:shd w:val="clear" w:color="auto" w:fill="DBE5F1" w:themeFill="accent1" w:themeFillTint="33"/>
                  <w:vAlign w:val="center"/>
                </w:tcPr>
                <w:p w14:paraId="710B4E7A"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2.57</w:t>
                  </w:r>
                </w:p>
              </w:tc>
            </w:tr>
            <w:tr w:rsidR="00AA6412" w:rsidRPr="007C6F5F" w14:paraId="41C6BA54" w14:textId="77777777" w:rsidTr="00AA6412">
              <w:trPr>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vAlign w:val="center"/>
                </w:tcPr>
                <w:p w14:paraId="62DB9815" w14:textId="77777777" w:rsidR="001D4E4C" w:rsidRPr="009F7387"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9F7387">
                    <w:rPr>
                      <w:rFonts w:ascii="Avenir Next LT Pro" w:hAnsi="Avenir Next LT Pro" w:cstheme="majorHAnsi"/>
                      <w:color w:val="auto"/>
                      <w:sz w:val="14"/>
                      <w:szCs w:val="14"/>
                    </w:rPr>
                    <w:t>Upper Quartile (Q3)</w:t>
                  </w:r>
                </w:p>
              </w:tc>
              <w:tc>
                <w:tcPr>
                  <w:tcW w:w="984" w:type="dxa"/>
                  <w:shd w:val="clear" w:color="auto" w:fill="DBE5F1" w:themeFill="accent1" w:themeFillTint="33"/>
                  <w:vAlign w:val="center"/>
                </w:tcPr>
                <w:p w14:paraId="1D664CAD"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0.39</w:t>
                  </w:r>
                </w:p>
              </w:tc>
              <w:tc>
                <w:tcPr>
                  <w:tcW w:w="880" w:type="dxa"/>
                  <w:shd w:val="clear" w:color="auto" w:fill="DBE5F1" w:themeFill="accent1" w:themeFillTint="33"/>
                  <w:vAlign w:val="center"/>
                </w:tcPr>
                <w:p w14:paraId="789843AA"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0.11</w:t>
                  </w:r>
                </w:p>
              </w:tc>
              <w:tc>
                <w:tcPr>
                  <w:tcW w:w="1279" w:type="dxa"/>
                  <w:shd w:val="clear" w:color="auto" w:fill="DBE5F1" w:themeFill="accent1" w:themeFillTint="33"/>
                  <w:vAlign w:val="center"/>
                </w:tcPr>
                <w:p w14:paraId="0468C127" w14:textId="77777777" w:rsidR="001D4E4C" w:rsidRPr="00AA6412" w:rsidRDefault="001D4E4C"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2.64</w:t>
                  </w:r>
                </w:p>
              </w:tc>
            </w:tr>
            <w:tr w:rsidR="00AA6412" w:rsidRPr="007C6F5F" w14:paraId="57D15991"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vAlign w:val="center"/>
                </w:tcPr>
                <w:p w14:paraId="7FE6F517" w14:textId="77777777" w:rsidR="001D4E4C" w:rsidRPr="009F7387" w:rsidRDefault="001D4E4C" w:rsidP="00D25761">
                  <w:pPr>
                    <w:framePr w:hSpace="180" w:wrap="around" w:vAnchor="text" w:hAnchor="text" w:xAlign="right" w:y="1"/>
                    <w:spacing w:after="0" w:line="240" w:lineRule="auto"/>
                    <w:suppressOverlap/>
                    <w:rPr>
                      <w:rFonts w:ascii="Avenir Next LT Pro" w:hAnsi="Avenir Next LT Pro" w:cstheme="majorHAnsi"/>
                      <w:sz w:val="14"/>
                      <w:szCs w:val="14"/>
                    </w:rPr>
                  </w:pPr>
                  <w:r w:rsidRPr="009F7387">
                    <w:rPr>
                      <w:rFonts w:ascii="Avenir Next LT Pro" w:hAnsi="Avenir Next LT Pro" w:cstheme="majorHAnsi"/>
                      <w:color w:val="auto"/>
                      <w:sz w:val="14"/>
                      <w:szCs w:val="14"/>
                    </w:rPr>
                    <w:t>Maximum</w:t>
                  </w:r>
                </w:p>
              </w:tc>
              <w:tc>
                <w:tcPr>
                  <w:tcW w:w="984" w:type="dxa"/>
                  <w:shd w:val="clear" w:color="auto" w:fill="DBE5F1" w:themeFill="accent1" w:themeFillTint="33"/>
                  <w:vAlign w:val="center"/>
                </w:tcPr>
                <w:p w14:paraId="5A55659F"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1.55</w:t>
                  </w:r>
                </w:p>
              </w:tc>
              <w:tc>
                <w:tcPr>
                  <w:tcW w:w="880" w:type="dxa"/>
                  <w:shd w:val="clear" w:color="auto" w:fill="DBE5F1" w:themeFill="accent1" w:themeFillTint="33"/>
                  <w:vAlign w:val="center"/>
                </w:tcPr>
                <w:p w14:paraId="19285EC1"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1.31</w:t>
                  </w:r>
                </w:p>
              </w:tc>
              <w:tc>
                <w:tcPr>
                  <w:tcW w:w="1279" w:type="dxa"/>
                  <w:shd w:val="clear" w:color="auto" w:fill="DBE5F1" w:themeFill="accent1" w:themeFillTint="33"/>
                  <w:vAlign w:val="center"/>
                </w:tcPr>
                <w:p w14:paraId="3CC7CB5C" w14:textId="77777777" w:rsidR="001D4E4C" w:rsidRPr="00AA6412" w:rsidRDefault="001D4E4C"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2.95</w:t>
                  </w:r>
                </w:p>
              </w:tc>
            </w:tr>
            <w:tr w:rsidR="00AA6412" w:rsidRPr="007C6F5F" w14:paraId="684B1118" w14:textId="77777777" w:rsidTr="00AA6412">
              <w:trPr>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002060"/>
                  <w:vAlign w:val="center"/>
                </w:tcPr>
                <w:p w14:paraId="0200E835" w14:textId="5439FC3C" w:rsidR="00D141CF" w:rsidRPr="00AA6412" w:rsidRDefault="00D141CF" w:rsidP="00D25761">
                  <w:pPr>
                    <w:framePr w:hSpace="180" w:wrap="around" w:vAnchor="text" w:hAnchor="text" w:xAlign="right" w:y="1"/>
                    <w:spacing w:after="0" w:line="240" w:lineRule="auto"/>
                    <w:suppressOverlap/>
                    <w:jc w:val="center"/>
                    <w:rPr>
                      <w:rFonts w:ascii="Avenir Next LT Pro" w:hAnsi="Avenir Next LT Pro" w:cstheme="majorHAnsi"/>
                      <w:sz w:val="14"/>
                      <w:szCs w:val="14"/>
                    </w:rPr>
                  </w:pPr>
                  <w:r w:rsidRPr="00AA6412">
                    <w:rPr>
                      <w:rFonts w:ascii="Avenir Next LT Pro" w:hAnsi="Avenir Next LT Pro" w:cstheme="majorHAnsi"/>
                      <w:sz w:val="14"/>
                      <w:szCs w:val="14"/>
                    </w:rPr>
                    <w:t>Domain 900SG</w:t>
                  </w:r>
                </w:p>
              </w:tc>
              <w:tc>
                <w:tcPr>
                  <w:tcW w:w="984" w:type="dxa"/>
                  <w:shd w:val="clear" w:color="auto" w:fill="002060"/>
                  <w:vAlign w:val="center"/>
                </w:tcPr>
                <w:p w14:paraId="77D8EED3" w14:textId="4F8E783E" w:rsidR="00D141CF" w:rsidRPr="00AA6412" w:rsidRDefault="00D141CF"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Copper (%)</w:t>
                  </w:r>
                </w:p>
              </w:tc>
              <w:tc>
                <w:tcPr>
                  <w:tcW w:w="880" w:type="dxa"/>
                  <w:shd w:val="clear" w:color="auto" w:fill="002060"/>
                  <w:vAlign w:val="center"/>
                </w:tcPr>
                <w:p w14:paraId="584F0FFC" w14:textId="27A7B253" w:rsidR="00D141CF" w:rsidRPr="00AA6412" w:rsidRDefault="00D141CF"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Gold (g/t)</w:t>
                  </w:r>
                </w:p>
              </w:tc>
              <w:tc>
                <w:tcPr>
                  <w:tcW w:w="1279" w:type="dxa"/>
                  <w:shd w:val="clear" w:color="auto" w:fill="002060"/>
                  <w:vAlign w:val="center"/>
                </w:tcPr>
                <w:p w14:paraId="6C2526B6" w14:textId="6770DEC9" w:rsidR="00D141CF" w:rsidRPr="00AA6412" w:rsidRDefault="00D141CF"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Specific Gravity</w:t>
                  </w:r>
                </w:p>
              </w:tc>
            </w:tr>
            <w:tr w:rsidR="00AA6412" w:rsidRPr="007C6F5F" w14:paraId="0658BFF2"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tcPr>
                <w:p w14:paraId="22DBC506" w14:textId="0C3B0406" w:rsidR="000B3862" w:rsidRPr="00AA6412" w:rsidRDefault="000B3862" w:rsidP="00D25761">
                  <w:pPr>
                    <w:framePr w:hSpace="180" w:wrap="around" w:vAnchor="text" w:hAnchor="text" w:xAlign="right" w:y="1"/>
                    <w:spacing w:after="0" w:line="240" w:lineRule="auto"/>
                    <w:suppressOverlap/>
                    <w:rPr>
                      <w:rFonts w:ascii="Avenir Next LT Pro" w:hAnsi="Avenir Next LT Pro" w:cstheme="majorHAnsi"/>
                      <w:color w:val="auto"/>
                      <w:sz w:val="14"/>
                      <w:szCs w:val="14"/>
                    </w:rPr>
                  </w:pPr>
                  <w:r w:rsidRPr="00AA6412">
                    <w:rPr>
                      <w:rFonts w:ascii="Avenir Next LT Pro" w:hAnsi="Avenir Next LT Pro" w:cstheme="majorHAnsi"/>
                      <w:sz w:val="14"/>
                      <w:szCs w:val="14"/>
                    </w:rPr>
                    <w:t>Count</w:t>
                  </w:r>
                </w:p>
              </w:tc>
              <w:tc>
                <w:tcPr>
                  <w:tcW w:w="984" w:type="dxa"/>
                  <w:shd w:val="clear" w:color="auto" w:fill="DBE5F1" w:themeFill="accent1" w:themeFillTint="33"/>
                </w:tcPr>
                <w:p w14:paraId="642241F5" w14:textId="4F1617FF"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331.0</w:t>
                  </w:r>
                </w:p>
              </w:tc>
              <w:tc>
                <w:tcPr>
                  <w:tcW w:w="880" w:type="dxa"/>
                  <w:shd w:val="clear" w:color="auto" w:fill="DBE5F1" w:themeFill="accent1" w:themeFillTint="33"/>
                </w:tcPr>
                <w:p w14:paraId="1149387C" w14:textId="1DA365DC"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332.0</w:t>
                  </w:r>
                </w:p>
              </w:tc>
              <w:tc>
                <w:tcPr>
                  <w:tcW w:w="1279" w:type="dxa"/>
                  <w:shd w:val="clear" w:color="auto" w:fill="DBE5F1" w:themeFill="accent1" w:themeFillTint="33"/>
                </w:tcPr>
                <w:p w14:paraId="4108B6C7" w14:textId="208762B2"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93.0</w:t>
                  </w:r>
                </w:p>
              </w:tc>
            </w:tr>
            <w:tr w:rsidR="00AA6412" w:rsidRPr="007C6F5F" w14:paraId="00C88336" w14:textId="77777777" w:rsidTr="00AA6412">
              <w:trPr>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tcPr>
                <w:p w14:paraId="15C85D9D" w14:textId="04E1FBDE" w:rsidR="000B3862" w:rsidRPr="00AA6412" w:rsidRDefault="000B3862" w:rsidP="00D25761">
                  <w:pPr>
                    <w:framePr w:hSpace="180" w:wrap="around" w:vAnchor="text" w:hAnchor="text" w:xAlign="right" w:y="1"/>
                    <w:spacing w:after="0" w:line="240" w:lineRule="auto"/>
                    <w:suppressOverlap/>
                    <w:rPr>
                      <w:rFonts w:ascii="Avenir Next LT Pro" w:hAnsi="Avenir Next LT Pro" w:cstheme="majorHAnsi"/>
                      <w:color w:val="auto"/>
                      <w:sz w:val="14"/>
                      <w:szCs w:val="14"/>
                    </w:rPr>
                  </w:pPr>
                  <w:r w:rsidRPr="00AA6412">
                    <w:rPr>
                      <w:rFonts w:ascii="Avenir Next LT Pro" w:hAnsi="Avenir Next LT Pro" w:cstheme="majorHAnsi"/>
                      <w:sz w:val="14"/>
                      <w:szCs w:val="14"/>
                    </w:rPr>
                    <w:t>Length</w:t>
                  </w:r>
                </w:p>
              </w:tc>
              <w:tc>
                <w:tcPr>
                  <w:tcW w:w="984" w:type="dxa"/>
                  <w:shd w:val="clear" w:color="auto" w:fill="DBE5F1" w:themeFill="accent1" w:themeFillTint="33"/>
                </w:tcPr>
                <w:p w14:paraId="42BC1A70" w14:textId="6C8825C6"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659.9</w:t>
                  </w:r>
                </w:p>
              </w:tc>
              <w:tc>
                <w:tcPr>
                  <w:tcW w:w="880" w:type="dxa"/>
                  <w:shd w:val="clear" w:color="auto" w:fill="DBE5F1" w:themeFill="accent1" w:themeFillTint="33"/>
                </w:tcPr>
                <w:p w14:paraId="454F22B0" w14:textId="3E1E0AA0"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660.9</w:t>
                  </w:r>
                </w:p>
              </w:tc>
              <w:tc>
                <w:tcPr>
                  <w:tcW w:w="1279" w:type="dxa"/>
                  <w:shd w:val="clear" w:color="auto" w:fill="DBE5F1" w:themeFill="accent1" w:themeFillTint="33"/>
                </w:tcPr>
                <w:p w14:paraId="07F29847" w14:textId="218A72F8"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9.5</w:t>
                  </w:r>
                </w:p>
              </w:tc>
            </w:tr>
            <w:tr w:rsidR="00AA6412" w:rsidRPr="007C6F5F" w14:paraId="5D0F1E19"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tcPr>
                <w:p w14:paraId="275E5090" w14:textId="57695B93" w:rsidR="000B3862" w:rsidRPr="00AA6412" w:rsidRDefault="000B3862" w:rsidP="00D25761">
                  <w:pPr>
                    <w:framePr w:hSpace="180" w:wrap="around" w:vAnchor="text" w:hAnchor="text" w:xAlign="right" w:y="1"/>
                    <w:spacing w:after="0" w:line="240" w:lineRule="auto"/>
                    <w:suppressOverlap/>
                    <w:rPr>
                      <w:rFonts w:ascii="Avenir Next LT Pro" w:hAnsi="Avenir Next LT Pro" w:cstheme="majorHAnsi"/>
                      <w:color w:val="auto"/>
                      <w:sz w:val="14"/>
                      <w:szCs w:val="14"/>
                    </w:rPr>
                  </w:pPr>
                  <w:r w:rsidRPr="00AA6412">
                    <w:rPr>
                      <w:rFonts w:ascii="Avenir Next LT Pro" w:hAnsi="Avenir Next LT Pro" w:cstheme="majorHAnsi"/>
                      <w:sz w:val="14"/>
                      <w:szCs w:val="14"/>
                    </w:rPr>
                    <w:t>Mean</w:t>
                  </w:r>
                </w:p>
              </w:tc>
              <w:tc>
                <w:tcPr>
                  <w:tcW w:w="984" w:type="dxa"/>
                  <w:shd w:val="clear" w:color="auto" w:fill="DBE5F1" w:themeFill="accent1" w:themeFillTint="33"/>
                </w:tcPr>
                <w:p w14:paraId="684562A7" w14:textId="7FEAFB2D"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0.48</w:t>
                  </w:r>
                </w:p>
              </w:tc>
              <w:tc>
                <w:tcPr>
                  <w:tcW w:w="880" w:type="dxa"/>
                  <w:shd w:val="clear" w:color="auto" w:fill="DBE5F1" w:themeFill="accent1" w:themeFillTint="33"/>
                </w:tcPr>
                <w:p w14:paraId="48E68ACE" w14:textId="74B2F950"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0.03</w:t>
                  </w:r>
                </w:p>
              </w:tc>
              <w:tc>
                <w:tcPr>
                  <w:tcW w:w="1279" w:type="dxa"/>
                  <w:shd w:val="clear" w:color="auto" w:fill="DBE5F1" w:themeFill="accent1" w:themeFillTint="33"/>
                </w:tcPr>
                <w:p w14:paraId="4F67D2CF" w14:textId="11135798"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2.13</w:t>
                  </w:r>
                </w:p>
              </w:tc>
            </w:tr>
            <w:tr w:rsidR="00AA6412" w:rsidRPr="007C6F5F" w14:paraId="4B0222EC" w14:textId="77777777" w:rsidTr="00AA6412">
              <w:trPr>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tcPr>
                <w:p w14:paraId="28028930" w14:textId="2E141A7E" w:rsidR="000B3862" w:rsidRPr="00AA6412" w:rsidRDefault="000B3862" w:rsidP="00D25761">
                  <w:pPr>
                    <w:framePr w:hSpace="180" w:wrap="around" w:vAnchor="text" w:hAnchor="text" w:xAlign="right" w:y="1"/>
                    <w:spacing w:after="0" w:line="240" w:lineRule="auto"/>
                    <w:suppressOverlap/>
                    <w:rPr>
                      <w:rFonts w:ascii="Avenir Next LT Pro" w:hAnsi="Avenir Next LT Pro" w:cstheme="majorHAnsi"/>
                      <w:color w:val="auto"/>
                      <w:sz w:val="14"/>
                      <w:szCs w:val="14"/>
                    </w:rPr>
                  </w:pPr>
                  <w:r w:rsidRPr="00AA6412">
                    <w:rPr>
                      <w:rFonts w:ascii="Avenir Next LT Pro" w:hAnsi="Avenir Next LT Pro" w:cstheme="majorHAnsi"/>
                      <w:sz w:val="14"/>
                      <w:szCs w:val="14"/>
                    </w:rPr>
                    <w:t>Standard Deviation</w:t>
                  </w:r>
                </w:p>
              </w:tc>
              <w:tc>
                <w:tcPr>
                  <w:tcW w:w="984" w:type="dxa"/>
                  <w:shd w:val="clear" w:color="auto" w:fill="DBE5F1" w:themeFill="accent1" w:themeFillTint="33"/>
                </w:tcPr>
                <w:p w14:paraId="0455C3B1" w14:textId="5449170F"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0.38</w:t>
                  </w:r>
                </w:p>
              </w:tc>
              <w:tc>
                <w:tcPr>
                  <w:tcW w:w="880" w:type="dxa"/>
                  <w:shd w:val="clear" w:color="auto" w:fill="DBE5F1" w:themeFill="accent1" w:themeFillTint="33"/>
                </w:tcPr>
                <w:p w14:paraId="69411B30" w14:textId="130678A3"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0.04</w:t>
                  </w:r>
                </w:p>
              </w:tc>
              <w:tc>
                <w:tcPr>
                  <w:tcW w:w="1279" w:type="dxa"/>
                  <w:shd w:val="clear" w:color="auto" w:fill="DBE5F1" w:themeFill="accent1" w:themeFillTint="33"/>
                </w:tcPr>
                <w:p w14:paraId="01BD01FE" w14:textId="7A4EC50D"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0.23</w:t>
                  </w:r>
                </w:p>
              </w:tc>
            </w:tr>
            <w:tr w:rsidR="00AA6412" w:rsidRPr="007C6F5F" w14:paraId="08FB094B"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tcPr>
                <w:p w14:paraId="2C0293AD" w14:textId="2440581B" w:rsidR="000B3862" w:rsidRPr="00AA6412" w:rsidRDefault="000B3862" w:rsidP="00D25761">
                  <w:pPr>
                    <w:framePr w:hSpace="180" w:wrap="around" w:vAnchor="text" w:hAnchor="text" w:xAlign="right" w:y="1"/>
                    <w:spacing w:after="0" w:line="240" w:lineRule="auto"/>
                    <w:suppressOverlap/>
                    <w:rPr>
                      <w:rFonts w:ascii="Avenir Next LT Pro" w:hAnsi="Avenir Next LT Pro" w:cstheme="majorHAnsi"/>
                      <w:color w:val="auto"/>
                      <w:sz w:val="14"/>
                      <w:szCs w:val="14"/>
                    </w:rPr>
                  </w:pPr>
                  <w:r w:rsidRPr="00AA6412">
                    <w:rPr>
                      <w:rFonts w:ascii="Avenir Next LT Pro" w:hAnsi="Avenir Next LT Pro" w:cstheme="majorHAnsi"/>
                      <w:sz w:val="14"/>
                      <w:szCs w:val="14"/>
                    </w:rPr>
                    <w:t>Co. of Variation</w:t>
                  </w:r>
                </w:p>
              </w:tc>
              <w:tc>
                <w:tcPr>
                  <w:tcW w:w="984" w:type="dxa"/>
                  <w:shd w:val="clear" w:color="auto" w:fill="DBE5F1" w:themeFill="accent1" w:themeFillTint="33"/>
                </w:tcPr>
                <w:p w14:paraId="79E81974" w14:textId="506F7CE1"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0.78</w:t>
                  </w:r>
                </w:p>
              </w:tc>
              <w:tc>
                <w:tcPr>
                  <w:tcW w:w="880" w:type="dxa"/>
                  <w:shd w:val="clear" w:color="auto" w:fill="DBE5F1" w:themeFill="accent1" w:themeFillTint="33"/>
                </w:tcPr>
                <w:p w14:paraId="58256D87" w14:textId="6016B062"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1.54</w:t>
                  </w:r>
                </w:p>
              </w:tc>
              <w:tc>
                <w:tcPr>
                  <w:tcW w:w="1279" w:type="dxa"/>
                  <w:shd w:val="clear" w:color="auto" w:fill="DBE5F1" w:themeFill="accent1" w:themeFillTint="33"/>
                </w:tcPr>
                <w:p w14:paraId="2EE7AD95" w14:textId="617987FA"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0.11</w:t>
                  </w:r>
                </w:p>
              </w:tc>
            </w:tr>
            <w:tr w:rsidR="00AA6412" w:rsidRPr="007C6F5F" w14:paraId="7FD1A2B2" w14:textId="77777777" w:rsidTr="00AA6412">
              <w:trPr>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tcPr>
                <w:p w14:paraId="21A045C2" w14:textId="0E625CA3" w:rsidR="000B3862" w:rsidRPr="00AA6412" w:rsidRDefault="000B3862" w:rsidP="00D25761">
                  <w:pPr>
                    <w:framePr w:hSpace="180" w:wrap="around" w:vAnchor="text" w:hAnchor="text" w:xAlign="right" w:y="1"/>
                    <w:spacing w:after="0" w:line="240" w:lineRule="auto"/>
                    <w:suppressOverlap/>
                    <w:rPr>
                      <w:rFonts w:ascii="Avenir Next LT Pro" w:hAnsi="Avenir Next LT Pro" w:cstheme="majorHAnsi"/>
                      <w:color w:val="auto"/>
                      <w:sz w:val="14"/>
                      <w:szCs w:val="14"/>
                    </w:rPr>
                  </w:pPr>
                  <w:r w:rsidRPr="00AA6412">
                    <w:rPr>
                      <w:rFonts w:ascii="Avenir Next LT Pro" w:hAnsi="Avenir Next LT Pro" w:cstheme="majorHAnsi"/>
                      <w:sz w:val="14"/>
                      <w:szCs w:val="14"/>
                    </w:rPr>
                    <w:t>Variance</w:t>
                  </w:r>
                </w:p>
              </w:tc>
              <w:tc>
                <w:tcPr>
                  <w:tcW w:w="984" w:type="dxa"/>
                  <w:shd w:val="clear" w:color="auto" w:fill="DBE5F1" w:themeFill="accent1" w:themeFillTint="33"/>
                </w:tcPr>
                <w:p w14:paraId="1CA0F035" w14:textId="6E889262"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0.14</w:t>
                  </w:r>
                </w:p>
              </w:tc>
              <w:tc>
                <w:tcPr>
                  <w:tcW w:w="880" w:type="dxa"/>
                  <w:shd w:val="clear" w:color="auto" w:fill="DBE5F1" w:themeFill="accent1" w:themeFillTint="33"/>
                </w:tcPr>
                <w:p w14:paraId="652BD4BA" w14:textId="0864AA26"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0.002</w:t>
                  </w:r>
                </w:p>
              </w:tc>
              <w:tc>
                <w:tcPr>
                  <w:tcW w:w="1279" w:type="dxa"/>
                  <w:shd w:val="clear" w:color="auto" w:fill="DBE5F1" w:themeFill="accent1" w:themeFillTint="33"/>
                </w:tcPr>
                <w:p w14:paraId="5D8CDB9B" w14:textId="18E020B0"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0.05</w:t>
                  </w:r>
                </w:p>
              </w:tc>
            </w:tr>
            <w:tr w:rsidR="00AA6412" w:rsidRPr="007C6F5F" w14:paraId="7DAE55BE"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tcPr>
                <w:p w14:paraId="285B7B41" w14:textId="6952D235" w:rsidR="000B3862" w:rsidRPr="00AA6412" w:rsidRDefault="000B3862" w:rsidP="00D25761">
                  <w:pPr>
                    <w:framePr w:hSpace="180" w:wrap="around" w:vAnchor="text" w:hAnchor="text" w:xAlign="right" w:y="1"/>
                    <w:spacing w:after="0" w:line="240" w:lineRule="auto"/>
                    <w:suppressOverlap/>
                    <w:rPr>
                      <w:rFonts w:ascii="Avenir Next LT Pro" w:hAnsi="Avenir Next LT Pro" w:cstheme="majorHAnsi"/>
                      <w:color w:val="auto"/>
                      <w:sz w:val="14"/>
                      <w:szCs w:val="14"/>
                    </w:rPr>
                  </w:pPr>
                  <w:r w:rsidRPr="00AA6412">
                    <w:rPr>
                      <w:rFonts w:ascii="Avenir Next LT Pro" w:hAnsi="Avenir Next LT Pro" w:cstheme="majorHAnsi"/>
                      <w:sz w:val="14"/>
                      <w:szCs w:val="14"/>
                    </w:rPr>
                    <w:t>Minimum</w:t>
                  </w:r>
                </w:p>
              </w:tc>
              <w:tc>
                <w:tcPr>
                  <w:tcW w:w="984" w:type="dxa"/>
                  <w:shd w:val="clear" w:color="auto" w:fill="DBE5F1" w:themeFill="accent1" w:themeFillTint="33"/>
                </w:tcPr>
                <w:p w14:paraId="5894385D" w14:textId="29572607"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0.06</w:t>
                  </w:r>
                </w:p>
              </w:tc>
              <w:tc>
                <w:tcPr>
                  <w:tcW w:w="880" w:type="dxa"/>
                  <w:shd w:val="clear" w:color="auto" w:fill="DBE5F1" w:themeFill="accent1" w:themeFillTint="33"/>
                </w:tcPr>
                <w:p w14:paraId="49433A20" w14:textId="0F5AAE2B"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0.003</w:t>
                  </w:r>
                </w:p>
              </w:tc>
              <w:tc>
                <w:tcPr>
                  <w:tcW w:w="1279" w:type="dxa"/>
                  <w:shd w:val="clear" w:color="auto" w:fill="DBE5F1" w:themeFill="accent1" w:themeFillTint="33"/>
                </w:tcPr>
                <w:p w14:paraId="3319BE82" w14:textId="24D85002"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1.63</w:t>
                  </w:r>
                </w:p>
              </w:tc>
            </w:tr>
            <w:tr w:rsidR="00AA6412" w:rsidRPr="007C6F5F" w14:paraId="682A4167" w14:textId="77777777" w:rsidTr="00AA6412">
              <w:trPr>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tcPr>
                <w:p w14:paraId="241C5608" w14:textId="198232E6" w:rsidR="000B3862" w:rsidRPr="00AA6412" w:rsidRDefault="000B3862" w:rsidP="00D25761">
                  <w:pPr>
                    <w:framePr w:hSpace="180" w:wrap="around" w:vAnchor="text" w:hAnchor="text" w:xAlign="right" w:y="1"/>
                    <w:spacing w:after="0" w:line="240" w:lineRule="auto"/>
                    <w:suppressOverlap/>
                    <w:rPr>
                      <w:rFonts w:ascii="Avenir Next LT Pro" w:hAnsi="Avenir Next LT Pro" w:cstheme="majorHAnsi"/>
                      <w:color w:val="auto"/>
                      <w:sz w:val="14"/>
                      <w:szCs w:val="14"/>
                    </w:rPr>
                  </w:pPr>
                  <w:r w:rsidRPr="00AA6412">
                    <w:rPr>
                      <w:rFonts w:ascii="Avenir Next LT Pro" w:hAnsi="Avenir Next LT Pro" w:cstheme="majorHAnsi"/>
                      <w:sz w:val="14"/>
                      <w:szCs w:val="14"/>
                    </w:rPr>
                    <w:t>Lower Quartile (Q1)</w:t>
                  </w:r>
                </w:p>
              </w:tc>
              <w:tc>
                <w:tcPr>
                  <w:tcW w:w="984" w:type="dxa"/>
                  <w:shd w:val="clear" w:color="auto" w:fill="DBE5F1" w:themeFill="accent1" w:themeFillTint="33"/>
                </w:tcPr>
                <w:p w14:paraId="6E1D3C0F" w14:textId="32E750B0"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0.22</w:t>
                  </w:r>
                </w:p>
              </w:tc>
              <w:tc>
                <w:tcPr>
                  <w:tcW w:w="880" w:type="dxa"/>
                  <w:shd w:val="clear" w:color="auto" w:fill="DBE5F1" w:themeFill="accent1" w:themeFillTint="33"/>
                </w:tcPr>
                <w:p w14:paraId="7295EC67" w14:textId="6F0F2D14"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0.01</w:t>
                  </w:r>
                </w:p>
              </w:tc>
              <w:tc>
                <w:tcPr>
                  <w:tcW w:w="1279" w:type="dxa"/>
                  <w:shd w:val="clear" w:color="auto" w:fill="DBE5F1" w:themeFill="accent1" w:themeFillTint="33"/>
                </w:tcPr>
                <w:p w14:paraId="7C9B2D6A" w14:textId="34413A7F"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1.92</w:t>
                  </w:r>
                </w:p>
              </w:tc>
            </w:tr>
            <w:tr w:rsidR="00AA6412" w:rsidRPr="007C6F5F" w14:paraId="20FF98C2"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tcPr>
                <w:p w14:paraId="381BFD09" w14:textId="456DF912" w:rsidR="000B3862" w:rsidRPr="00AA6412" w:rsidRDefault="000B3862" w:rsidP="00D25761">
                  <w:pPr>
                    <w:framePr w:hSpace="180" w:wrap="around" w:vAnchor="text" w:hAnchor="text" w:xAlign="right" w:y="1"/>
                    <w:spacing w:after="0" w:line="240" w:lineRule="auto"/>
                    <w:suppressOverlap/>
                    <w:rPr>
                      <w:rFonts w:ascii="Avenir Next LT Pro" w:hAnsi="Avenir Next LT Pro" w:cstheme="majorHAnsi"/>
                      <w:color w:val="auto"/>
                      <w:sz w:val="14"/>
                      <w:szCs w:val="14"/>
                    </w:rPr>
                  </w:pPr>
                  <w:r w:rsidRPr="00AA6412">
                    <w:rPr>
                      <w:rFonts w:ascii="Avenir Next LT Pro" w:hAnsi="Avenir Next LT Pro" w:cstheme="majorHAnsi"/>
                      <w:sz w:val="14"/>
                      <w:szCs w:val="14"/>
                    </w:rPr>
                    <w:t>Second Quartile (Q2)</w:t>
                  </w:r>
                </w:p>
              </w:tc>
              <w:tc>
                <w:tcPr>
                  <w:tcW w:w="984" w:type="dxa"/>
                  <w:shd w:val="clear" w:color="auto" w:fill="DBE5F1" w:themeFill="accent1" w:themeFillTint="33"/>
                </w:tcPr>
                <w:p w14:paraId="24C71C56" w14:textId="26F906B3"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0.34</w:t>
                  </w:r>
                </w:p>
              </w:tc>
              <w:tc>
                <w:tcPr>
                  <w:tcW w:w="880" w:type="dxa"/>
                  <w:shd w:val="clear" w:color="auto" w:fill="DBE5F1" w:themeFill="accent1" w:themeFillTint="33"/>
                </w:tcPr>
                <w:p w14:paraId="0596CF76" w14:textId="3A82CEBB"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0.02</w:t>
                  </w:r>
                </w:p>
              </w:tc>
              <w:tc>
                <w:tcPr>
                  <w:tcW w:w="1279" w:type="dxa"/>
                  <w:shd w:val="clear" w:color="auto" w:fill="DBE5F1" w:themeFill="accent1" w:themeFillTint="33"/>
                </w:tcPr>
                <w:p w14:paraId="05A18889" w14:textId="47419D45"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2.10</w:t>
                  </w:r>
                </w:p>
              </w:tc>
            </w:tr>
            <w:tr w:rsidR="00AA6412" w:rsidRPr="007C6F5F" w14:paraId="01CDC36E" w14:textId="77777777" w:rsidTr="00AA6412">
              <w:trPr>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tcPr>
                <w:p w14:paraId="08940BAB" w14:textId="3B3B48E4" w:rsidR="000B3862" w:rsidRPr="00AA6412" w:rsidRDefault="000B3862" w:rsidP="00D25761">
                  <w:pPr>
                    <w:framePr w:hSpace="180" w:wrap="around" w:vAnchor="text" w:hAnchor="text" w:xAlign="right" w:y="1"/>
                    <w:spacing w:after="0" w:line="240" w:lineRule="auto"/>
                    <w:suppressOverlap/>
                    <w:rPr>
                      <w:rFonts w:ascii="Avenir Next LT Pro" w:hAnsi="Avenir Next LT Pro" w:cstheme="majorHAnsi"/>
                      <w:color w:val="auto"/>
                      <w:sz w:val="14"/>
                      <w:szCs w:val="14"/>
                    </w:rPr>
                  </w:pPr>
                  <w:r w:rsidRPr="00AA6412">
                    <w:rPr>
                      <w:rFonts w:ascii="Avenir Next LT Pro" w:hAnsi="Avenir Next LT Pro" w:cstheme="majorHAnsi"/>
                      <w:sz w:val="14"/>
                      <w:szCs w:val="14"/>
                    </w:rPr>
                    <w:t>Upper Quartile (Q3)</w:t>
                  </w:r>
                </w:p>
              </w:tc>
              <w:tc>
                <w:tcPr>
                  <w:tcW w:w="984" w:type="dxa"/>
                  <w:shd w:val="clear" w:color="auto" w:fill="DBE5F1" w:themeFill="accent1" w:themeFillTint="33"/>
                </w:tcPr>
                <w:p w14:paraId="329053A6" w14:textId="6C683116"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0.65</w:t>
                  </w:r>
                </w:p>
              </w:tc>
              <w:tc>
                <w:tcPr>
                  <w:tcW w:w="880" w:type="dxa"/>
                  <w:shd w:val="clear" w:color="auto" w:fill="DBE5F1" w:themeFill="accent1" w:themeFillTint="33"/>
                </w:tcPr>
                <w:p w14:paraId="65E5C771" w14:textId="74300629"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0.03</w:t>
                  </w:r>
                </w:p>
              </w:tc>
              <w:tc>
                <w:tcPr>
                  <w:tcW w:w="1279" w:type="dxa"/>
                  <w:shd w:val="clear" w:color="auto" w:fill="DBE5F1" w:themeFill="accent1" w:themeFillTint="33"/>
                </w:tcPr>
                <w:p w14:paraId="3B212679" w14:textId="716945C2" w:rsidR="000B3862" w:rsidRPr="00AA6412" w:rsidRDefault="000B3862" w:rsidP="00D25761">
                  <w:pPr>
                    <w:framePr w:hSpace="180" w:wrap="around" w:vAnchor="text" w:hAnchor="text" w:xAlign="right" w:y="1"/>
                    <w:spacing w:after="0" w:line="240" w:lineRule="auto"/>
                    <w:suppressOverlap/>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2.33</w:t>
                  </w:r>
                </w:p>
              </w:tc>
            </w:tr>
            <w:tr w:rsidR="00AA6412" w:rsidRPr="007C6F5F" w14:paraId="52365C53" w14:textId="77777777" w:rsidTr="00AA641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55" w:type="dxa"/>
                  <w:shd w:val="clear" w:color="auto" w:fill="B8CCE4" w:themeFill="accent1" w:themeFillTint="66"/>
                </w:tcPr>
                <w:p w14:paraId="4DCF13C6" w14:textId="6EA60ED9" w:rsidR="000B3862" w:rsidRPr="00AA6412" w:rsidRDefault="000B3862" w:rsidP="00D25761">
                  <w:pPr>
                    <w:framePr w:hSpace="180" w:wrap="around" w:vAnchor="text" w:hAnchor="text" w:xAlign="right" w:y="1"/>
                    <w:spacing w:after="0" w:line="240" w:lineRule="auto"/>
                    <w:suppressOverlap/>
                    <w:rPr>
                      <w:rFonts w:ascii="Avenir Next LT Pro" w:hAnsi="Avenir Next LT Pro" w:cstheme="majorHAnsi"/>
                      <w:color w:val="auto"/>
                      <w:sz w:val="14"/>
                      <w:szCs w:val="14"/>
                    </w:rPr>
                  </w:pPr>
                  <w:r w:rsidRPr="00AA6412">
                    <w:rPr>
                      <w:rFonts w:ascii="Avenir Next LT Pro" w:hAnsi="Avenir Next LT Pro" w:cstheme="majorHAnsi"/>
                      <w:sz w:val="14"/>
                      <w:szCs w:val="14"/>
                    </w:rPr>
                    <w:t>Maximum</w:t>
                  </w:r>
                </w:p>
              </w:tc>
              <w:tc>
                <w:tcPr>
                  <w:tcW w:w="984" w:type="dxa"/>
                  <w:shd w:val="clear" w:color="auto" w:fill="DBE5F1" w:themeFill="accent1" w:themeFillTint="33"/>
                </w:tcPr>
                <w:p w14:paraId="1C367158" w14:textId="73947FE8"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2.60</w:t>
                  </w:r>
                </w:p>
              </w:tc>
              <w:tc>
                <w:tcPr>
                  <w:tcW w:w="880" w:type="dxa"/>
                  <w:shd w:val="clear" w:color="auto" w:fill="DBE5F1" w:themeFill="accent1" w:themeFillTint="33"/>
                </w:tcPr>
                <w:p w14:paraId="6FA7025A" w14:textId="22FBE8D6"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0.37</w:t>
                  </w:r>
                </w:p>
              </w:tc>
              <w:tc>
                <w:tcPr>
                  <w:tcW w:w="1279" w:type="dxa"/>
                  <w:shd w:val="clear" w:color="auto" w:fill="DBE5F1" w:themeFill="accent1" w:themeFillTint="33"/>
                </w:tcPr>
                <w:p w14:paraId="7512182D" w14:textId="35200F77" w:rsidR="000B3862" w:rsidRPr="00AA6412" w:rsidRDefault="000B3862" w:rsidP="00D25761">
                  <w:pPr>
                    <w:framePr w:hSpace="180" w:wrap="around" w:vAnchor="text" w:hAnchor="text" w:xAlign="right" w:y="1"/>
                    <w:spacing w:after="0" w:line="240" w:lineRule="auto"/>
                    <w:suppressOverlap/>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2.58</w:t>
                  </w:r>
                </w:p>
              </w:tc>
            </w:tr>
          </w:tbl>
          <w:p w14:paraId="249700E9" w14:textId="77777777" w:rsidR="00FB35F8" w:rsidRPr="00AA6412" w:rsidRDefault="00FB35F8" w:rsidP="00AA6412">
            <w:pPr>
              <w:widowControl w:val="0"/>
              <w:spacing w:line="240" w:lineRule="auto"/>
              <w:rPr>
                <w:rFonts w:ascii="Avenir Next LT Pro" w:hAnsi="Avenir Next LT Pro" w:cstheme="majorHAnsi"/>
                <w:color w:val="404040" w:themeColor="text1" w:themeTint="BF"/>
                <w:sz w:val="18"/>
                <w:szCs w:val="18"/>
              </w:rPr>
            </w:pPr>
          </w:p>
          <w:p w14:paraId="500ABBDE" w14:textId="12F4B52D" w:rsidR="00FB35F8" w:rsidRDefault="00FB35F8">
            <w:pPr>
              <w:widowControl w:val="0"/>
              <w:spacing w:line="240" w:lineRule="auto"/>
              <w:rPr>
                <w:rFonts w:ascii="Avenir Next LT Pro" w:hAnsi="Avenir Next LT Pro" w:cstheme="majorHAnsi"/>
                <w:color w:val="404040" w:themeColor="text1" w:themeTint="BF"/>
                <w:szCs w:val="20"/>
              </w:rPr>
            </w:pPr>
          </w:p>
          <w:p w14:paraId="247EF85B" w14:textId="77777777" w:rsidR="00346A92" w:rsidRPr="00AA6412" w:rsidRDefault="00346A92" w:rsidP="00AA6412">
            <w:pPr>
              <w:widowControl w:val="0"/>
              <w:spacing w:line="240" w:lineRule="auto"/>
              <w:rPr>
                <w:rFonts w:ascii="Avenir Next LT Pro" w:hAnsi="Avenir Next LT Pro" w:cstheme="majorHAnsi"/>
                <w:color w:val="404040" w:themeColor="text1" w:themeTint="BF"/>
                <w:szCs w:val="20"/>
              </w:rPr>
            </w:pPr>
          </w:p>
          <w:p w14:paraId="50D72975" w14:textId="77777777" w:rsidR="00FB35F8" w:rsidRPr="00AA6412" w:rsidRDefault="00FB35F8" w:rsidP="00AA6412">
            <w:pPr>
              <w:widowControl w:val="0"/>
              <w:spacing w:line="240" w:lineRule="auto"/>
              <w:rPr>
                <w:rFonts w:ascii="Avenir Next LT Pro" w:hAnsi="Avenir Next LT Pro" w:cstheme="majorHAnsi"/>
                <w:color w:val="404040" w:themeColor="text1" w:themeTint="BF"/>
                <w:szCs w:val="20"/>
              </w:rPr>
            </w:pPr>
          </w:p>
          <w:tbl>
            <w:tblPr>
              <w:tblStyle w:val="GridTable5Dark-Accent3"/>
              <w:tblpPr w:leftFromText="180" w:rightFromText="180" w:vertAnchor="page" w:horzAnchor="margin" w:tblpXSpec="center" w:tblpY="356"/>
              <w:tblOverlap w:val="never"/>
              <w:tblW w:w="0" w:type="auto"/>
              <w:tblLayout w:type="fixed"/>
              <w:tblLook w:val="04A0" w:firstRow="1" w:lastRow="0" w:firstColumn="1" w:lastColumn="0" w:noHBand="0" w:noVBand="1"/>
            </w:tblPr>
            <w:tblGrid>
              <w:gridCol w:w="1696"/>
              <w:gridCol w:w="871"/>
              <w:gridCol w:w="972"/>
              <w:gridCol w:w="1356"/>
            </w:tblGrid>
            <w:tr w:rsidR="007C6F5F" w:rsidRPr="007C6F5F" w14:paraId="61F6DD8F" w14:textId="77777777" w:rsidTr="007C6F5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002060"/>
                </w:tcPr>
                <w:p w14:paraId="46D60997" w14:textId="72CAA672" w:rsidR="00F0205F" w:rsidRPr="00AA6412" w:rsidRDefault="00F0205F" w:rsidP="00AA6412">
                  <w:pPr>
                    <w:spacing w:after="0" w:line="240" w:lineRule="auto"/>
                    <w:jc w:val="center"/>
                    <w:rPr>
                      <w:rFonts w:ascii="Avenir Next LT Pro" w:hAnsi="Avenir Next LT Pro" w:cstheme="majorHAnsi"/>
                      <w:sz w:val="14"/>
                      <w:szCs w:val="14"/>
                    </w:rPr>
                  </w:pPr>
                  <w:r w:rsidRPr="00AA6412">
                    <w:rPr>
                      <w:rFonts w:ascii="Avenir Next LT Pro" w:hAnsi="Avenir Next LT Pro" w:cstheme="majorHAnsi"/>
                      <w:sz w:val="14"/>
                      <w:szCs w:val="14"/>
                    </w:rPr>
                    <w:t>Domain 100HG</w:t>
                  </w:r>
                </w:p>
              </w:tc>
              <w:tc>
                <w:tcPr>
                  <w:tcW w:w="871" w:type="dxa"/>
                  <w:shd w:val="clear" w:color="auto" w:fill="002060"/>
                </w:tcPr>
                <w:p w14:paraId="1C3ACCCF" w14:textId="63605A53" w:rsidR="00F0205F" w:rsidRPr="00AA6412" w:rsidRDefault="00F0205F" w:rsidP="00AA64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Copper (%)</w:t>
                  </w:r>
                </w:p>
              </w:tc>
              <w:tc>
                <w:tcPr>
                  <w:tcW w:w="972" w:type="dxa"/>
                  <w:shd w:val="clear" w:color="auto" w:fill="002060"/>
                </w:tcPr>
                <w:p w14:paraId="16CFEAB5" w14:textId="02760630" w:rsidR="00F0205F" w:rsidRPr="00AA6412" w:rsidRDefault="00F0205F" w:rsidP="00AA64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Gold (g/t)</w:t>
                  </w:r>
                </w:p>
              </w:tc>
              <w:tc>
                <w:tcPr>
                  <w:tcW w:w="1356" w:type="dxa"/>
                  <w:shd w:val="clear" w:color="auto" w:fill="002060"/>
                </w:tcPr>
                <w:p w14:paraId="416BDC7F" w14:textId="04D7FF5C" w:rsidR="00F0205F" w:rsidRPr="00AA6412" w:rsidRDefault="00F0205F" w:rsidP="00AA64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Specific Gravity</w:t>
                  </w:r>
                </w:p>
              </w:tc>
            </w:tr>
            <w:tr w:rsidR="007C6F5F" w:rsidRPr="007C6F5F" w14:paraId="1B1E99FE" w14:textId="77777777" w:rsidTr="007C6F5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569EA697" w14:textId="6D6C2E6F" w:rsidR="00F0205F" w:rsidRPr="00AA6412" w:rsidRDefault="00F0205F" w:rsidP="00AA6412">
                  <w:pPr>
                    <w:spacing w:after="0" w:line="240" w:lineRule="auto"/>
                    <w:rPr>
                      <w:rFonts w:ascii="Avenir Next LT Pro" w:hAnsi="Avenir Next LT Pro" w:cstheme="majorHAnsi"/>
                      <w:color w:val="auto"/>
                      <w:sz w:val="14"/>
                      <w:szCs w:val="14"/>
                    </w:rPr>
                  </w:pPr>
                  <w:r w:rsidRPr="00AA6412">
                    <w:rPr>
                      <w:rFonts w:ascii="Avenir Next LT Pro" w:hAnsi="Avenir Next LT Pro" w:cstheme="majorHAnsi"/>
                      <w:sz w:val="14"/>
                      <w:szCs w:val="14"/>
                    </w:rPr>
                    <w:t>Count</w:t>
                  </w:r>
                </w:p>
              </w:tc>
              <w:tc>
                <w:tcPr>
                  <w:tcW w:w="871" w:type="dxa"/>
                  <w:shd w:val="clear" w:color="auto" w:fill="DBE5F1" w:themeFill="accent1" w:themeFillTint="33"/>
                </w:tcPr>
                <w:p w14:paraId="1F69E16C" w14:textId="6A3E4A21"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648.0</w:t>
                  </w:r>
                </w:p>
              </w:tc>
              <w:tc>
                <w:tcPr>
                  <w:tcW w:w="972" w:type="dxa"/>
                  <w:shd w:val="clear" w:color="auto" w:fill="DBE5F1" w:themeFill="accent1" w:themeFillTint="33"/>
                </w:tcPr>
                <w:p w14:paraId="3BF9BBA9" w14:textId="72AEC19B"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650.0</w:t>
                  </w:r>
                </w:p>
              </w:tc>
              <w:tc>
                <w:tcPr>
                  <w:tcW w:w="1356" w:type="dxa"/>
                  <w:shd w:val="clear" w:color="auto" w:fill="DBE5F1" w:themeFill="accent1" w:themeFillTint="33"/>
                </w:tcPr>
                <w:p w14:paraId="76A10A8C" w14:textId="35464D8C"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507.0</w:t>
                  </w:r>
                </w:p>
              </w:tc>
            </w:tr>
            <w:tr w:rsidR="007C6F5F" w:rsidRPr="007C6F5F" w14:paraId="3BD7F4CE" w14:textId="77777777" w:rsidTr="007C6F5F">
              <w:trPr>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000665F1" w14:textId="6519BF9C" w:rsidR="00F0205F" w:rsidRPr="00AA6412" w:rsidRDefault="00F0205F" w:rsidP="00AA6412">
                  <w:pPr>
                    <w:spacing w:after="0" w:line="240" w:lineRule="auto"/>
                    <w:rPr>
                      <w:rFonts w:ascii="Avenir Next LT Pro" w:hAnsi="Avenir Next LT Pro" w:cstheme="majorHAnsi"/>
                      <w:color w:val="auto"/>
                      <w:sz w:val="14"/>
                      <w:szCs w:val="14"/>
                    </w:rPr>
                  </w:pPr>
                  <w:r w:rsidRPr="00AA6412">
                    <w:rPr>
                      <w:rFonts w:ascii="Avenir Next LT Pro" w:hAnsi="Avenir Next LT Pro" w:cstheme="majorHAnsi"/>
                      <w:sz w:val="14"/>
                      <w:szCs w:val="14"/>
                    </w:rPr>
                    <w:t>Length</w:t>
                  </w:r>
                </w:p>
              </w:tc>
              <w:tc>
                <w:tcPr>
                  <w:tcW w:w="871" w:type="dxa"/>
                  <w:shd w:val="clear" w:color="auto" w:fill="DBE5F1" w:themeFill="accent1" w:themeFillTint="33"/>
                </w:tcPr>
                <w:p w14:paraId="108178AA" w14:textId="27D8B604"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1296.0</w:t>
                  </w:r>
                </w:p>
              </w:tc>
              <w:tc>
                <w:tcPr>
                  <w:tcW w:w="972" w:type="dxa"/>
                  <w:shd w:val="clear" w:color="auto" w:fill="DBE5F1" w:themeFill="accent1" w:themeFillTint="33"/>
                </w:tcPr>
                <w:p w14:paraId="51FEC862" w14:textId="3FCB71F9"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1302.1</w:t>
                  </w:r>
                </w:p>
              </w:tc>
              <w:tc>
                <w:tcPr>
                  <w:tcW w:w="1356" w:type="dxa"/>
                  <w:shd w:val="clear" w:color="auto" w:fill="DBE5F1" w:themeFill="accent1" w:themeFillTint="33"/>
                </w:tcPr>
                <w:p w14:paraId="365A28B2" w14:textId="7AE031F9"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58.5</w:t>
                  </w:r>
                </w:p>
              </w:tc>
            </w:tr>
            <w:tr w:rsidR="007C6F5F" w:rsidRPr="007C6F5F" w14:paraId="0AB55965" w14:textId="77777777" w:rsidTr="007C6F5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66D748E4" w14:textId="05EA1978" w:rsidR="00F0205F" w:rsidRPr="00AA6412" w:rsidRDefault="00F0205F" w:rsidP="00AA6412">
                  <w:pPr>
                    <w:spacing w:after="0" w:line="240" w:lineRule="auto"/>
                    <w:rPr>
                      <w:rFonts w:ascii="Avenir Next LT Pro" w:hAnsi="Avenir Next LT Pro" w:cstheme="majorHAnsi"/>
                      <w:color w:val="auto"/>
                      <w:sz w:val="14"/>
                      <w:szCs w:val="14"/>
                    </w:rPr>
                  </w:pPr>
                  <w:r w:rsidRPr="00AA6412">
                    <w:rPr>
                      <w:rFonts w:ascii="Avenir Next LT Pro" w:hAnsi="Avenir Next LT Pro" w:cstheme="majorHAnsi"/>
                      <w:sz w:val="14"/>
                      <w:szCs w:val="14"/>
                    </w:rPr>
                    <w:t>Mean</w:t>
                  </w:r>
                </w:p>
              </w:tc>
              <w:tc>
                <w:tcPr>
                  <w:tcW w:w="871" w:type="dxa"/>
                  <w:shd w:val="clear" w:color="auto" w:fill="DBE5F1" w:themeFill="accent1" w:themeFillTint="33"/>
                </w:tcPr>
                <w:p w14:paraId="6C144CA9" w14:textId="00DFB563"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0.57</w:t>
                  </w:r>
                </w:p>
              </w:tc>
              <w:tc>
                <w:tcPr>
                  <w:tcW w:w="972" w:type="dxa"/>
                  <w:shd w:val="clear" w:color="auto" w:fill="DBE5F1" w:themeFill="accent1" w:themeFillTint="33"/>
                </w:tcPr>
                <w:p w14:paraId="61CDD692" w14:textId="213E5190"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0.15</w:t>
                  </w:r>
                </w:p>
              </w:tc>
              <w:tc>
                <w:tcPr>
                  <w:tcW w:w="1356" w:type="dxa"/>
                  <w:shd w:val="clear" w:color="auto" w:fill="DBE5F1" w:themeFill="accent1" w:themeFillTint="33"/>
                </w:tcPr>
                <w:p w14:paraId="30AD7D86" w14:textId="6ECBB66F"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2.43</w:t>
                  </w:r>
                </w:p>
              </w:tc>
            </w:tr>
            <w:tr w:rsidR="007C6F5F" w:rsidRPr="007C6F5F" w14:paraId="46E62FCB" w14:textId="77777777" w:rsidTr="007C6F5F">
              <w:trPr>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6A3337C1" w14:textId="1822C3B7" w:rsidR="00F0205F" w:rsidRPr="00AA6412" w:rsidRDefault="00F0205F" w:rsidP="00AA6412">
                  <w:pPr>
                    <w:spacing w:after="0" w:line="240" w:lineRule="auto"/>
                    <w:rPr>
                      <w:rFonts w:ascii="Avenir Next LT Pro" w:hAnsi="Avenir Next LT Pro" w:cstheme="majorHAnsi"/>
                      <w:color w:val="auto"/>
                      <w:sz w:val="14"/>
                      <w:szCs w:val="14"/>
                    </w:rPr>
                  </w:pPr>
                  <w:r w:rsidRPr="00AA6412">
                    <w:rPr>
                      <w:rFonts w:ascii="Avenir Next LT Pro" w:hAnsi="Avenir Next LT Pro" w:cstheme="majorHAnsi"/>
                      <w:sz w:val="14"/>
                      <w:szCs w:val="14"/>
                    </w:rPr>
                    <w:t>Standard Deviation</w:t>
                  </w:r>
                </w:p>
              </w:tc>
              <w:tc>
                <w:tcPr>
                  <w:tcW w:w="871" w:type="dxa"/>
                  <w:shd w:val="clear" w:color="auto" w:fill="DBE5F1" w:themeFill="accent1" w:themeFillTint="33"/>
                </w:tcPr>
                <w:p w14:paraId="49EECC91" w14:textId="08BAF742"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0.27</w:t>
                  </w:r>
                </w:p>
              </w:tc>
              <w:tc>
                <w:tcPr>
                  <w:tcW w:w="972" w:type="dxa"/>
                  <w:shd w:val="clear" w:color="auto" w:fill="DBE5F1" w:themeFill="accent1" w:themeFillTint="33"/>
                </w:tcPr>
                <w:p w14:paraId="692AAE44" w14:textId="07AC662A"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0.12</w:t>
                  </w:r>
                </w:p>
              </w:tc>
              <w:tc>
                <w:tcPr>
                  <w:tcW w:w="1356" w:type="dxa"/>
                  <w:shd w:val="clear" w:color="auto" w:fill="DBE5F1" w:themeFill="accent1" w:themeFillTint="33"/>
                </w:tcPr>
                <w:p w14:paraId="256C4D82" w14:textId="7BD7FBCC"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0.16</w:t>
                  </w:r>
                </w:p>
              </w:tc>
            </w:tr>
            <w:tr w:rsidR="007C6F5F" w:rsidRPr="007C6F5F" w14:paraId="4113208B" w14:textId="77777777" w:rsidTr="007C6F5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07C46819" w14:textId="1D5BFBE2" w:rsidR="00F0205F" w:rsidRPr="00AA6412" w:rsidRDefault="00F0205F" w:rsidP="00AA6412">
                  <w:pPr>
                    <w:spacing w:after="0" w:line="240" w:lineRule="auto"/>
                    <w:rPr>
                      <w:rFonts w:ascii="Avenir Next LT Pro" w:hAnsi="Avenir Next LT Pro" w:cstheme="majorHAnsi"/>
                      <w:color w:val="auto"/>
                      <w:sz w:val="14"/>
                      <w:szCs w:val="14"/>
                    </w:rPr>
                  </w:pPr>
                  <w:r w:rsidRPr="00AA6412">
                    <w:rPr>
                      <w:rFonts w:ascii="Avenir Next LT Pro" w:hAnsi="Avenir Next LT Pro" w:cstheme="majorHAnsi"/>
                      <w:sz w:val="14"/>
                      <w:szCs w:val="14"/>
                    </w:rPr>
                    <w:t>Co</w:t>
                  </w:r>
                  <w:r w:rsidR="00027CCB" w:rsidRPr="00AA6412">
                    <w:rPr>
                      <w:rFonts w:ascii="Avenir Next LT Pro" w:hAnsi="Avenir Next LT Pro" w:cstheme="majorHAnsi"/>
                      <w:sz w:val="14"/>
                      <w:szCs w:val="14"/>
                    </w:rPr>
                    <w:t>.</w:t>
                  </w:r>
                  <w:r w:rsidRPr="00AA6412">
                    <w:rPr>
                      <w:rFonts w:ascii="Avenir Next LT Pro" w:hAnsi="Avenir Next LT Pro" w:cstheme="majorHAnsi"/>
                      <w:sz w:val="14"/>
                      <w:szCs w:val="14"/>
                    </w:rPr>
                    <w:t xml:space="preserve"> of Variation</w:t>
                  </w:r>
                </w:p>
              </w:tc>
              <w:tc>
                <w:tcPr>
                  <w:tcW w:w="871" w:type="dxa"/>
                  <w:shd w:val="clear" w:color="auto" w:fill="DBE5F1" w:themeFill="accent1" w:themeFillTint="33"/>
                </w:tcPr>
                <w:p w14:paraId="14DA4966" w14:textId="65F7DD31"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0.49</w:t>
                  </w:r>
                </w:p>
              </w:tc>
              <w:tc>
                <w:tcPr>
                  <w:tcW w:w="972" w:type="dxa"/>
                  <w:shd w:val="clear" w:color="auto" w:fill="DBE5F1" w:themeFill="accent1" w:themeFillTint="33"/>
                </w:tcPr>
                <w:p w14:paraId="153E7804" w14:textId="70ED8D72"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0.82</w:t>
                  </w:r>
                </w:p>
              </w:tc>
              <w:tc>
                <w:tcPr>
                  <w:tcW w:w="1356" w:type="dxa"/>
                  <w:shd w:val="clear" w:color="auto" w:fill="DBE5F1" w:themeFill="accent1" w:themeFillTint="33"/>
                </w:tcPr>
                <w:p w14:paraId="188F0081" w14:textId="645836CA"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0.07</w:t>
                  </w:r>
                </w:p>
              </w:tc>
            </w:tr>
            <w:tr w:rsidR="007C6F5F" w:rsidRPr="007C6F5F" w14:paraId="3142FC54" w14:textId="77777777" w:rsidTr="007C6F5F">
              <w:trPr>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15D43982" w14:textId="273ABE46" w:rsidR="00F0205F" w:rsidRPr="00AA6412" w:rsidRDefault="00F0205F" w:rsidP="00AA6412">
                  <w:pPr>
                    <w:spacing w:after="0" w:line="240" w:lineRule="auto"/>
                    <w:rPr>
                      <w:rFonts w:ascii="Avenir Next LT Pro" w:hAnsi="Avenir Next LT Pro" w:cstheme="majorHAnsi"/>
                      <w:color w:val="auto"/>
                      <w:sz w:val="14"/>
                      <w:szCs w:val="14"/>
                    </w:rPr>
                  </w:pPr>
                  <w:r w:rsidRPr="00AA6412">
                    <w:rPr>
                      <w:rFonts w:ascii="Avenir Next LT Pro" w:hAnsi="Avenir Next LT Pro" w:cstheme="majorHAnsi"/>
                      <w:sz w:val="14"/>
                      <w:szCs w:val="14"/>
                    </w:rPr>
                    <w:t>Variance</w:t>
                  </w:r>
                </w:p>
              </w:tc>
              <w:tc>
                <w:tcPr>
                  <w:tcW w:w="871" w:type="dxa"/>
                  <w:shd w:val="clear" w:color="auto" w:fill="DBE5F1" w:themeFill="accent1" w:themeFillTint="33"/>
                </w:tcPr>
                <w:p w14:paraId="09AEEEDF" w14:textId="13A24392"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0.08</w:t>
                  </w:r>
                </w:p>
              </w:tc>
              <w:tc>
                <w:tcPr>
                  <w:tcW w:w="972" w:type="dxa"/>
                  <w:shd w:val="clear" w:color="auto" w:fill="DBE5F1" w:themeFill="accent1" w:themeFillTint="33"/>
                </w:tcPr>
                <w:p w14:paraId="170E8ECC" w14:textId="5306FE19"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0.015</w:t>
                  </w:r>
                </w:p>
              </w:tc>
              <w:tc>
                <w:tcPr>
                  <w:tcW w:w="1356" w:type="dxa"/>
                  <w:shd w:val="clear" w:color="auto" w:fill="DBE5F1" w:themeFill="accent1" w:themeFillTint="33"/>
                </w:tcPr>
                <w:p w14:paraId="2488DAEA" w14:textId="4E4ED88D"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0.03</w:t>
                  </w:r>
                </w:p>
              </w:tc>
            </w:tr>
            <w:tr w:rsidR="007C6F5F" w:rsidRPr="007C6F5F" w14:paraId="27140265" w14:textId="77777777" w:rsidTr="007C6F5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71D6FAA1" w14:textId="41D68066" w:rsidR="00F0205F" w:rsidRPr="00AA6412" w:rsidRDefault="00F0205F" w:rsidP="00AA6412">
                  <w:pPr>
                    <w:spacing w:after="0" w:line="240" w:lineRule="auto"/>
                    <w:rPr>
                      <w:rFonts w:ascii="Avenir Next LT Pro" w:hAnsi="Avenir Next LT Pro" w:cstheme="majorHAnsi"/>
                      <w:b w:val="0"/>
                      <w:bCs w:val="0"/>
                      <w:color w:val="auto"/>
                      <w:sz w:val="14"/>
                      <w:szCs w:val="14"/>
                    </w:rPr>
                  </w:pPr>
                  <w:r w:rsidRPr="00AA6412">
                    <w:rPr>
                      <w:rFonts w:ascii="Avenir Next LT Pro" w:hAnsi="Avenir Next LT Pro" w:cstheme="majorHAnsi"/>
                      <w:sz w:val="14"/>
                      <w:szCs w:val="14"/>
                    </w:rPr>
                    <w:t>Minimum</w:t>
                  </w:r>
                </w:p>
              </w:tc>
              <w:tc>
                <w:tcPr>
                  <w:tcW w:w="871" w:type="dxa"/>
                  <w:shd w:val="clear" w:color="auto" w:fill="DBE5F1" w:themeFill="accent1" w:themeFillTint="33"/>
                </w:tcPr>
                <w:p w14:paraId="5F59E3B4" w14:textId="5D08A776"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0.04</w:t>
                  </w:r>
                </w:p>
              </w:tc>
              <w:tc>
                <w:tcPr>
                  <w:tcW w:w="972" w:type="dxa"/>
                  <w:shd w:val="clear" w:color="auto" w:fill="DBE5F1" w:themeFill="accent1" w:themeFillTint="33"/>
                </w:tcPr>
                <w:p w14:paraId="16815BEA" w14:textId="300D54FA"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0.018</w:t>
                  </w:r>
                </w:p>
              </w:tc>
              <w:tc>
                <w:tcPr>
                  <w:tcW w:w="1356" w:type="dxa"/>
                  <w:shd w:val="clear" w:color="auto" w:fill="DBE5F1" w:themeFill="accent1" w:themeFillTint="33"/>
                </w:tcPr>
                <w:p w14:paraId="7BAFEC95" w14:textId="0A81BF02"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2.02</w:t>
                  </w:r>
                </w:p>
              </w:tc>
            </w:tr>
            <w:tr w:rsidR="007C6F5F" w:rsidRPr="007C6F5F" w14:paraId="6207BA77" w14:textId="77777777" w:rsidTr="007C6F5F">
              <w:trPr>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45ACB6AE" w14:textId="2E896E71" w:rsidR="00F0205F" w:rsidRPr="00AA6412" w:rsidRDefault="00F0205F" w:rsidP="00AA6412">
                  <w:pPr>
                    <w:spacing w:after="0" w:line="240" w:lineRule="auto"/>
                    <w:rPr>
                      <w:rFonts w:ascii="Avenir Next LT Pro" w:hAnsi="Avenir Next LT Pro" w:cstheme="majorHAnsi"/>
                      <w:color w:val="auto"/>
                      <w:sz w:val="14"/>
                      <w:szCs w:val="14"/>
                    </w:rPr>
                  </w:pPr>
                  <w:r w:rsidRPr="00AA6412">
                    <w:rPr>
                      <w:rFonts w:ascii="Avenir Next LT Pro" w:hAnsi="Avenir Next LT Pro" w:cstheme="majorHAnsi"/>
                      <w:sz w:val="14"/>
                      <w:szCs w:val="14"/>
                    </w:rPr>
                    <w:t>Lower Quartile (Q1)</w:t>
                  </w:r>
                </w:p>
              </w:tc>
              <w:tc>
                <w:tcPr>
                  <w:tcW w:w="871" w:type="dxa"/>
                  <w:shd w:val="clear" w:color="auto" w:fill="DBE5F1" w:themeFill="accent1" w:themeFillTint="33"/>
                </w:tcPr>
                <w:p w14:paraId="0DE910D3" w14:textId="695EC029"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0.39</w:t>
                  </w:r>
                </w:p>
              </w:tc>
              <w:tc>
                <w:tcPr>
                  <w:tcW w:w="972" w:type="dxa"/>
                  <w:shd w:val="clear" w:color="auto" w:fill="DBE5F1" w:themeFill="accent1" w:themeFillTint="33"/>
                </w:tcPr>
                <w:p w14:paraId="41371970" w14:textId="72FEE04C"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0.09</w:t>
                  </w:r>
                </w:p>
              </w:tc>
              <w:tc>
                <w:tcPr>
                  <w:tcW w:w="1356" w:type="dxa"/>
                  <w:shd w:val="clear" w:color="auto" w:fill="DBE5F1" w:themeFill="accent1" w:themeFillTint="33"/>
                </w:tcPr>
                <w:p w14:paraId="79D7ACA9" w14:textId="36EFCA08"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2.29</w:t>
                  </w:r>
                </w:p>
              </w:tc>
            </w:tr>
            <w:tr w:rsidR="007C6F5F" w:rsidRPr="007C6F5F" w14:paraId="1407855A" w14:textId="77777777" w:rsidTr="007C6F5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5D8956CC" w14:textId="282669A7" w:rsidR="00F0205F" w:rsidRPr="00AA6412" w:rsidRDefault="00F0205F" w:rsidP="00AA6412">
                  <w:pPr>
                    <w:spacing w:after="0" w:line="240" w:lineRule="auto"/>
                    <w:rPr>
                      <w:rFonts w:ascii="Avenir Next LT Pro" w:hAnsi="Avenir Next LT Pro" w:cstheme="majorHAnsi"/>
                      <w:color w:val="auto"/>
                      <w:sz w:val="14"/>
                      <w:szCs w:val="14"/>
                    </w:rPr>
                  </w:pPr>
                  <w:r w:rsidRPr="00AA6412">
                    <w:rPr>
                      <w:rFonts w:ascii="Avenir Next LT Pro" w:hAnsi="Avenir Next LT Pro" w:cstheme="majorHAnsi"/>
                      <w:sz w:val="14"/>
                      <w:szCs w:val="14"/>
                    </w:rPr>
                    <w:t>Second Quartile (Q2)</w:t>
                  </w:r>
                </w:p>
              </w:tc>
              <w:tc>
                <w:tcPr>
                  <w:tcW w:w="871" w:type="dxa"/>
                  <w:shd w:val="clear" w:color="auto" w:fill="DBE5F1" w:themeFill="accent1" w:themeFillTint="33"/>
                </w:tcPr>
                <w:p w14:paraId="78D3BBB4" w14:textId="64AFEFDA"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0.55</w:t>
                  </w:r>
                </w:p>
              </w:tc>
              <w:tc>
                <w:tcPr>
                  <w:tcW w:w="972" w:type="dxa"/>
                  <w:shd w:val="clear" w:color="auto" w:fill="DBE5F1" w:themeFill="accent1" w:themeFillTint="33"/>
                </w:tcPr>
                <w:p w14:paraId="6DD4E24C" w14:textId="4C916346"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0.13</w:t>
                  </w:r>
                </w:p>
              </w:tc>
              <w:tc>
                <w:tcPr>
                  <w:tcW w:w="1356" w:type="dxa"/>
                  <w:shd w:val="clear" w:color="auto" w:fill="DBE5F1" w:themeFill="accent1" w:themeFillTint="33"/>
                </w:tcPr>
                <w:p w14:paraId="1AFA6BD5" w14:textId="009A4F8C"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2.46</w:t>
                  </w:r>
                </w:p>
              </w:tc>
            </w:tr>
            <w:tr w:rsidR="007C6F5F" w:rsidRPr="007C6F5F" w14:paraId="44CAD949" w14:textId="77777777" w:rsidTr="007C6F5F">
              <w:trPr>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7F937F4B" w14:textId="3AEA5C8A" w:rsidR="00F0205F" w:rsidRPr="00AA6412" w:rsidRDefault="00F0205F" w:rsidP="00AA6412">
                  <w:pPr>
                    <w:spacing w:after="0" w:line="240" w:lineRule="auto"/>
                    <w:rPr>
                      <w:rFonts w:ascii="Avenir Next LT Pro" w:hAnsi="Avenir Next LT Pro" w:cstheme="majorHAnsi"/>
                      <w:color w:val="auto"/>
                      <w:sz w:val="14"/>
                      <w:szCs w:val="14"/>
                    </w:rPr>
                  </w:pPr>
                  <w:r w:rsidRPr="00AA6412">
                    <w:rPr>
                      <w:rFonts w:ascii="Avenir Next LT Pro" w:hAnsi="Avenir Next LT Pro" w:cstheme="majorHAnsi"/>
                      <w:sz w:val="14"/>
                      <w:szCs w:val="14"/>
                    </w:rPr>
                    <w:t>Upper Quartile (Q3)</w:t>
                  </w:r>
                </w:p>
              </w:tc>
              <w:tc>
                <w:tcPr>
                  <w:tcW w:w="871" w:type="dxa"/>
                  <w:shd w:val="clear" w:color="auto" w:fill="DBE5F1" w:themeFill="accent1" w:themeFillTint="33"/>
                </w:tcPr>
                <w:p w14:paraId="588769E3" w14:textId="4BECFA31"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0.68</w:t>
                  </w:r>
                </w:p>
              </w:tc>
              <w:tc>
                <w:tcPr>
                  <w:tcW w:w="972" w:type="dxa"/>
                  <w:shd w:val="clear" w:color="auto" w:fill="DBE5F1" w:themeFill="accent1" w:themeFillTint="33"/>
                </w:tcPr>
                <w:p w14:paraId="5DF61D3A" w14:textId="5D4709DB"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0.18</w:t>
                  </w:r>
                </w:p>
              </w:tc>
              <w:tc>
                <w:tcPr>
                  <w:tcW w:w="1356" w:type="dxa"/>
                  <w:shd w:val="clear" w:color="auto" w:fill="DBE5F1" w:themeFill="accent1" w:themeFillTint="33"/>
                </w:tcPr>
                <w:p w14:paraId="45CC2C43" w14:textId="09521185" w:rsidR="00F0205F" w:rsidRPr="00AA6412" w:rsidRDefault="00F0205F" w:rsidP="00AA6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2.56</w:t>
                  </w:r>
                </w:p>
              </w:tc>
            </w:tr>
            <w:tr w:rsidR="007C6F5F" w:rsidRPr="007C6F5F" w14:paraId="12533C47" w14:textId="77777777" w:rsidTr="007C6F5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34FEA248" w14:textId="2C76D191" w:rsidR="00F0205F" w:rsidRPr="00AA6412" w:rsidRDefault="00F0205F" w:rsidP="00AA6412">
                  <w:pPr>
                    <w:spacing w:after="0" w:line="240" w:lineRule="auto"/>
                    <w:rPr>
                      <w:rFonts w:ascii="Avenir Next LT Pro" w:hAnsi="Avenir Next LT Pro" w:cstheme="majorHAnsi"/>
                      <w:color w:val="auto"/>
                      <w:sz w:val="14"/>
                      <w:szCs w:val="14"/>
                    </w:rPr>
                  </w:pPr>
                  <w:r w:rsidRPr="00AA6412">
                    <w:rPr>
                      <w:rFonts w:ascii="Avenir Next LT Pro" w:hAnsi="Avenir Next LT Pro" w:cstheme="majorHAnsi"/>
                      <w:sz w:val="14"/>
                      <w:szCs w:val="14"/>
                    </w:rPr>
                    <w:t>Maximum</w:t>
                  </w:r>
                </w:p>
              </w:tc>
              <w:tc>
                <w:tcPr>
                  <w:tcW w:w="871" w:type="dxa"/>
                  <w:shd w:val="clear" w:color="auto" w:fill="DBE5F1" w:themeFill="accent1" w:themeFillTint="33"/>
                </w:tcPr>
                <w:p w14:paraId="27A4790D" w14:textId="65526EA2"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sz w:val="14"/>
                      <w:szCs w:val="14"/>
                    </w:rPr>
                  </w:pPr>
                  <w:r w:rsidRPr="00AA6412">
                    <w:rPr>
                      <w:rFonts w:ascii="Avenir Next LT Pro" w:hAnsi="Avenir Next LT Pro" w:cstheme="majorHAnsi"/>
                      <w:sz w:val="14"/>
                      <w:szCs w:val="14"/>
                    </w:rPr>
                    <w:t>3.70</w:t>
                  </w:r>
                </w:p>
              </w:tc>
              <w:tc>
                <w:tcPr>
                  <w:tcW w:w="972" w:type="dxa"/>
                  <w:shd w:val="clear" w:color="auto" w:fill="DBE5F1" w:themeFill="accent1" w:themeFillTint="33"/>
                </w:tcPr>
                <w:p w14:paraId="6BC4B9D7" w14:textId="266B1738"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1.95</w:t>
                  </w:r>
                </w:p>
              </w:tc>
              <w:tc>
                <w:tcPr>
                  <w:tcW w:w="1356" w:type="dxa"/>
                  <w:shd w:val="clear" w:color="auto" w:fill="DBE5F1" w:themeFill="accent1" w:themeFillTint="33"/>
                </w:tcPr>
                <w:p w14:paraId="751A704D" w14:textId="75667510" w:rsidR="00F0205F" w:rsidRPr="00AA6412" w:rsidRDefault="00F0205F" w:rsidP="00AA6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hAnsi="Avenir Next LT Pro" w:cstheme="majorHAnsi"/>
                      <w:color w:val="000000"/>
                      <w:sz w:val="14"/>
                      <w:szCs w:val="14"/>
                    </w:rPr>
                  </w:pPr>
                  <w:r w:rsidRPr="00AA6412">
                    <w:rPr>
                      <w:rFonts w:ascii="Avenir Next LT Pro" w:hAnsi="Avenir Next LT Pro" w:cstheme="majorHAnsi"/>
                      <w:sz w:val="14"/>
                      <w:szCs w:val="14"/>
                    </w:rPr>
                    <w:t>2.98</w:t>
                  </w:r>
                </w:p>
              </w:tc>
            </w:tr>
          </w:tbl>
          <w:p w14:paraId="0603801A" w14:textId="77777777" w:rsidR="00FB35F8" w:rsidRPr="00AA6412" w:rsidRDefault="00FB35F8" w:rsidP="00AA6412">
            <w:pPr>
              <w:widowControl w:val="0"/>
              <w:spacing w:line="240" w:lineRule="auto"/>
              <w:rPr>
                <w:rFonts w:ascii="Avenir Next LT Pro" w:hAnsi="Avenir Next LT Pro" w:cstheme="majorHAnsi"/>
                <w:b/>
                <w:bCs/>
                <w:color w:val="404040" w:themeColor="text1" w:themeTint="BF"/>
                <w:szCs w:val="20"/>
              </w:rPr>
            </w:pPr>
            <w:r w:rsidRPr="00AA6412">
              <w:rPr>
                <w:rFonts w:ascii="Avenir Next LT Pro" w:hAnsi="Avenir Next LT Pro" w:cstheme="majorHAnsi"/>
                <w:b/>
                <w:bCs/>
                <w:color w:val="404040" w:themeColor="text1" w:themeTint="BF"/>
                <w:szCs w:val="20"/>
              </w:rPr>
              <w:t>VARIOGRAM ANALYSIS</w:t>
            </w:r>
          </w:p>
          <w:p w14:paraId="4F5621FD" w14:textId="77777777" w:rsidR="00FB35F8" w:rsidRPr="00AA6412" w:rsidRDefault="00FB35F8" w:rsidP="00AA6412">
            <w:pPr>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bCs/>
                <w:color w:val="2D3D49"/>
                <w:szCs w:val="20"/>
                <w:lang w:val="en-AU" w:eastAsia="en-AU"/>
              </w:rPr>
              <w:lastRenderedPageBreak/>
              <w:t>Variogram analysis was competed for the 3 mineralised domains, the results of which are indicated below.</w:t>
            </w:r>
          </w:p>
          <w:p w14:paraId="3662B7C2" w14:textId="77777777" w:rsidR="00FB35F8" w:rsidRPr="00AA6412" w:rsidRDefault="00FB35F8" w:rsidP="00AA6412">
            <w:pPr>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i/>
                <w:iCs/>
              </w:rPr>
              <w:t xml:space="preserve">100LG Domain:  </w:t>
            </w:r>
            <w:r w:rsidRPr="00AA6412">
              <w:rPr>
                <w:rFonts w:ascii="Avenir Next LT Pro" w:hAnsi="Avenir Next LT Pro" w:cstheme="majorHAnsi"/>
                <w:bCs/>
                <w:color w:val="2D3D49"/>
                <w:szCs w:val="20"/>
                <w:lang w:val="en-AU" w:eastAsia="en-AU"/>
              </w:rPr>
              <w:t>The major axis has a strike of 45 degrees which is very close to the observable trend of the geology and interpreted boundaries to the copper mineralisation.  The variograms are based on very sparse data.  However, it is observed that there is a possible Sill developing for the major direction at over 100m in length, which would possibly be better supported with some closer spaced drill hole information. The semi-major direction has a reasonably good variogram with a Sill at approximately 70m, and the minor axis produces a variogram with a Sill at 20m.</w:t>
            </w:r>
          </w:p>
          <w:p w14:paraId="043066F2" w14:textId="77777777" w:rsidR="00FB35F8" w:rsidRPr="00AA6412" w:rsidRDefault="00FB35F8" w:rsidP="00AA6412">
            <w:pPr>
              <w:spacing w:line="240" w:lineRule="auto"/>
              <w:rPr>
                <w:rFonts w:ascii="Avenir Next LT Pro" w:hAnsi="Avenir Next LT Pro" w:cstheme="majorHAnsi"/>
              </w:rPr>
            </w:pPr>
            <w:r w:rsidRPr="00AA6412">
              <w:rPr>
                <w:rFonts w:ascii="Avenir Next LT Pro" w:hAnsi="Avenir Next LT Pro" w:cstheme="majorHAnsi"/>
                <w:i/>
                <w:iCs/>
              </w:rPr>
              <w:t>100HG Domain:</w:t>
            </w:r>
            <w:r w:rsidRPr="00AA6412">
              <w:rPr>
                <w:rFonts w:ascii="Avenir Next LT Pro" w:hAnsi="Avenir Next LT Pro" w:cstheme="majorHAnsi"/>
              </w:rPr>
              <w:t xml:space="preserve"> </w:t>
            </w:r>
            <w:r w:rsidRPr="00AA6412">
              <w:rPr>
                <w:rFonts w:ascii="Avenir Next LT Pro" w:hAnsi="Avenir Next LT Pro" w:cstheme="majorHAnsi"/>
                <w:bCs/>
                <w:color w:val="2D3D49"/>
                <w:szCs w:val="20"/>
                <w:lang w:val="en-AU" w:eastAsia="en-AU"/>
              </w:rPr>
              <w:t xml:space="preserve">The higher-grade domain appears to occur as an internal zone with a shallow dip within the 100LG domain.  The orientation of this mineralisation is broadly perpendicular to the major trends that are defined in the 100LG domain which is also reflected in the variogram results. The major direction is outlined in a </w:t>
            </w:r>
            <w:proofErr w:type="gramStart"/>
            <w:r w:rsidRPr="00AA6412">
              <w:rPr>
                <w:rFonts w:ascii="Avenir Next LT Pro" w:hAnsi="Avenir Next LT Pro" w:cstheme="majorHAnsi"/>
                <w:bCs/>
                <w:color w:val="2D3D49"/>
                <w:szCs w:val="20"/>
                <w:lang w:val="en-AU" w:eastAsia="en-AU"/>
              </w:rPr>
              <w:t>fairly good</w:t>
            </w:r>
            <w:proofErr w:type="gramEnd"/>
            <w:r w:rsidRPr="00AA6412">
              <w:rPr>
                <w:rFonts w:ascii="Avenir Next LT Pro" w:hAnsi="Avenir Next LT Pro" w:cstheme="majorHAnsi"/>
                <w:bCs/>
                <w:color w:val="2D3D49"/>
                <w:szCs w:val="20"/>
                <w:lang w:val="en-AU" w:eastAsia="en-AU"/>
              </w:rPr>
              <w:t xml:space="preserve"> variogram with a Sill at over 135m in length. The semi-major direction is delineated with a Sill at about 45m, and the minor axis yields a variogram with a Sill at about 25m.</w:t>
            </w:r>
            <w:r w:rsidRPr="00AA6412">
              <w:rPr>
                <w:rFonts w:ascii="Avenir Next LT Pro" w:hAnsi="Avenir Next LT Pro" w:cstheme="majorHAnsi"/>
              </w:rPr>
              <w:t xml:space="preserve"> </w:t>
            </w:r>
          </w:p>
          <w:p w14:paraId="4FEA00BE" w14:textId="77777777" w:rsidR="00FB35F8" w:rsidRDefault="00FB35F8" w:rsidP="007C6F5F">
            <w:pPr>
              <w:widowControl w:val="0"/>
              <w:spacing w:line="240" w:lineRule="auto"/>
              <w:rPr>
                <w:rFonts w:ascii="Avenir Next LT Pro" w:hAnsi="Avenir Next LT Pro" w:cstheme="majorHAnsi"/>
                <w:bCs/>
                <w:color w:val="2D3D49"/>
                <w:szCs w:val="20"/>
                <w:lang w:val="en-AU" w:eastAsia="en-AU"/>
              </w:rPr>
            </w:pPr>
            <w:r w:rsidRPr="00AA6412">
              <w:rPr>
                <w:rFonts w:ascii="Avenir Next LT Pro" w:hAnsi="Avenir Next LT Pro" w:cstheme="majorHAnsi"/>
                <w:i/>
                <w:iCs/>
              </w:rPr>
              <w:t>900SG Domain:</w:t>
            </w:r>
            <w:r w:rsidRPr="00AA6412">
              <w:rPr>
                <w:rFonts w:ascii="Avenir Next LT Pro" w:hAnsi="Avenir Next LT Pro" w:cstheme="majorHAnsi"/>
              </w:rPr>
              <w:t xml:space="preserve"> </w:t>
            </w:r>
            <w:r w:rsidRPr="00AA6412">
              <w:rPr>
                <w:rFonts w:ascii="Avenir Next LT Pro" w:hAnsi="Avenir Next LT Pro" w:cstheme="majorHAnsi"/>
                <w:bCs/>
                <w:color w:val="2D3D49"/>
                <w:szCs w:val="20"/>
                <w:lang w:val="en-AU" w:eastAsia="en-AU"/>
              </w:rPr>
              <w:t xml:space="preserve">This patchy near surface supergene chalcocite enrichment zone is constrained to an area which is located to the west of the larger 100 domain. The variograms are based on an evenly scattered drillhole data. The major direction is defined with a Sill more than 90m in length. The semi-major direction is delineated with a Sill at about 85m, and the minor axis yields a variogram with a Sill at about 25m.  </w:t>
            </w:r>
          </w:p>
          <w:p w14:paraId="789CDAAE" w14:textId="77777777" w:rsidR="007C6F5F" w:rsidRPr="00AA6412" w:rsidRDefault="007C6F5F" w:rsidP="00AA6412">
            <w:pPr>
              <w:widowControl w:val="0"/>
              <w:spacing w:line="240" w:lineRule="auto"/>
              <w:rPr>
                <w:rFonts w:ascii="Avenir Next LT Pro" w:hAnsi="Avenir Next LT Pro" w:cstheme="majorHAnsi"/>
                <w:bCs/>
                <w:color w:val="2D3D49"/>
                <w:szCs w:val="20"/>
                <w:lang w:val="en-AU" w:eastAsia="en-AU"/>
              </w:rPr>
            </w:pPr>
          </w:p>
          <w:p w14:paraId="5F2B6704" w14:textId="77777777" w:rsidR="00FB35F8" w:rsidRPr="00AA6412" w:rsidRDefault="00FB35F8" w:rsidP="00AA6412">
            <w:pPr>
              <w:widowControl w:val="0"/>
              <w:spacing w:line="240" w:lineRule="auto"/>
              <w:rPr>
                <w:rFonts w:ascii="Avenir Next LT Pro" w:hAnsi="Avenir Next LT Pro" w:cstheme="majorHAnsi"/>
                <w:b/>
                <w:bCs/>
                <w:color w:val="404040" w:themeColor="text1" w:themeTint="BF"/>
                <w:szCs w:val="20"/>
              </w:rPr>
            </w:pPr>
            <w:r w:rsidRPr="00AA6412">
              <w:rPr>
                <w:rFonts w:ascii="Avenir Next LT Pro" w:hAnsi="Avenir Next LT Pro" w:cstheme="majorHAnsi"/>
                <w:b/>
                <w:bCs/>
                <w:color w:val="404040" w:themeColor="text1" w:themeTint="BF"/>
                <w:szCs w:val="20"/>
              </w:rPr>
              <w:t>INTERPOLATION METHOD</w:t>
            </w:r>
          </w:p>
          <w:p w14:paraId="1F1BF72C" w14:textId="77777777" w:rsidR="00FB35F8" w:rsidRPr="00AA6412" w:rsidRDefault="00FB35F8" w:rsidP="00AA6412">
            <w:pPr>
              <w:widowControl w:val="0"/>
              <w:spacing w:line="240" w:lineRule="auto"/>
              <w:rPr>
                <w:rFonts w:ascii="Avenir Next LT Pro" w:hAnsi="Avenir Next LT Pro" w:cstheme="majorHAnsi"/>
                <w:color w:val="404040" w:themeColor="text1" w:themeTint="BF"/>
                <w:szCs w:val="20"/>
              </w:rPr>
            </w:pPr>
            <w:r w:rsidRPr="00AA6412">
              <w:rPr>
                <w:rFonts w:ascii="Avenir Next LT Pro" w:hAnsi="Avenir Next LT Pro" w:cstheme="majorHAnsi"/>
                <w:bCs/>
                <w:color w:val="2D3D49"/>
                <w:szCs w:val="20"/>
                <w:lang w:val="en-AU" w:eastAsia="en-AU"/>
              </w:rPr>
              <w:t>After definition of the ore domains and subsequent statistical and variogram analysis were completed for each ore domain, Ordinary Kriging (OK) was used as a standard estimator for both copper and gold values.</w:t>
            </w:r>
            <w:r w:rsidRPr="00AA6412">
              <w:rPr>
                <w:rFonts w:ascii="Avenir Next LT Pro" w:hAnsi="Avenir Next LT Pro" w:cstheme="majorHAnsi"/>
                <w:color w:val="404040" w:themeColor="text1" w:themeTint="BF"/>
                <w:szCs w:val="20"/>
              </w:rPr>
              <w:t xml:space="preserve"> </w:t>
            </w:r>
          </w:p>
        </w:tc>
      </w:tr>
      <w:tr w:rsidR="00FB35F8" w:rsidRPr="0053517F" w14:paraId="28009961" w14:textId="77777777" w:rsidTr="009D2F09">
        <w:tc>
          <w:tcPr>
            <w:tcW w:w="1242" w:type="dxa"/>
            <w:shd w:val="clear" w:color="auto" w:fill="FFFFFF" w:themeFill="background1"/>
          </w:tcPr>
          <w:p w14:paraId="2A19C876" w14:textId="77777777" w:rsidR="00FB35F8" w:rsidRPr="00AA6412" w:rsidRDefault="00FB35F8" w:rsidP="00D15E1B">
            <w:pPr>
              <w:spacing w:after="0" w:line="240" w:lineRule="auto"/>
              <w:rPr>
                <w:rFonts w:ascii="Avenir Next LT Pro" w:hAnsi="Avenir Next LT Pro"/>
                <w:i/>
                <w:color w:val="404040" w:themeColor="text1" w:themeTint="BF"/>
                <w:szCs w:val="20"/>
              </w:rPr>
            </w:pPr>
            <w:r w:rsidRPr="00AA6412">
              <w:rPr>
                <w:rFonts w:ascii="Avenir Next LT Pro" w:hAnsi="Avenir Next LT Pro"/>
                <w:i/>
                <w:color w:val="404040" w:themeColor="text1" w:themeTint="BF"/>
                <w:szCs w:val="20"/>
              </w:rPr>
              <w:lastRenderedPageBreak/>
              <w:t>Moisture</w:t>
            </w:r>
          </w:p>
        </w:tc>
        <w:tc>
          <w:tcPr>
            <w:tcW w:w="2977" w:type="dxa"/>
            <w:shd w:val="clear" w:color="auto" w:fill="FFFFFF" w:themeFill="background1"/>
          </w:tcPr>
          <w:p w14:paraId="3A2C2E62"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Whether the tonnages are estimated on a dry basis or with natural moisture, and the method of determination of the moisture content.</w:t>
            </w:r>
          </w:p>
        </w:tc>
        <w:tc>
          <w:tcPr>
            <w:tcW w:w="5269" w:type="dxa"/>
            <w:shd w:val="clear" w:color="auto" w:fill="FFFFFF" w:themeFill="background1"/>
          </w:tcPr>
          <w:p w14:paraId="4BFC456F" w14:textId="388849DB" w:rsidR="00FB35F8" w:rsidRPr="00AA6412" w:rsidRDefault="00FB35F8" w:rsidP="00AA6412">
            <w:pPr>
              <w:widowControl w:val="0"/>
              <w:spacing w:line="240" w:lineRule="auto"/>
              <w:rPr>
                <w:rFonts w:ascii="Avenir Next LT Pro" w:hAnsi="Avenir Next LT Pro" w:cs="Arial"/>
                <w:color w:val="404040" w:themeColor="text1" w:themeTint="BF"/>
                <w:szCs w:val="20"/>
              </w:rPr>
            </w:pPr>
            <w:r w:rsidRPr="00AA6412">
              <w:rPr>
                <w:rFonts w:ascii="Avenir Next LT Pro" w:hAnsi="Avenir Next LT Pro" w:cstheme="majorHAnsi"/>
                <w:bCs/>
                <w:color w:val="2D3D49"/>
                <w:szCs w:val="20"/>
                <w:lang w:val="en-AU" w:eastAsia="en-AU"/>
              </w:rPr>
              <w:t xml:space="preserve">The tonnes estimated for the </w:t>
            </w:r>
            <w:r w:rsidR="00A52B8F">
              <w:rPr>
                <w:rFonts w:ascii="Avenir Next LT Pro" w:hAnsi="Avenir Next LT Pro" w:cstheme="majorHAnsi"/>
                <w:bCs/>
                <w:color w:val="2D3D49"/>
                <w:szCs w:val="20"/>
                <w:lang w:val="en-AU" w:eastAsia="en-AU"/>
              </w:rPr>
              <w:t>Purok Tan-</w:t>
            </w:r>
            <w:proofErr w:type="spellStart"/>
            <w:r w:rsidR="00A52B8F">
              <w:rPr>
                <w:rFonts w:ascii="Avenir Next LT Pro" w:hAnsi="Avenir Next LT Pro" w:cstheme="majorHAnsi"/>
                <w:bCs/>
                <w:color w:val="2D3D49"/>
                <w:szCs w:val="20"/>
                <w:lang w:val="en-AU" w:eastAsia="en-AU"/>
              </w:rPr>
              <w:t>ao</w:t>
            </w:r>
            <w:proofErr w:type="spellEnd"/>
            <w:r w:rsidRPr="00AA6412">
              <w:rPr>
                <w:rFonts w:ascii="Avenir Next LT Pro" w:hAnsi="Avenir Next LT Pro" w:cstheme="majorHAnsi"/>
                <w:bCs/>
                <w:color w:val="2D3D49"/>
                <w:szCs w:val="20"/>
                <w:lang w:val="en-AU" w:eastAsia="en-AU"/>
              </w:rPr>
              <w:t xml:space="preserve"> deposit block models were calculated on a dry basis.</w:t>
            </w:r>
          </w:p>
        </w:tc>
      </w:tr>
      <w:tr w:rsidR="00FB35F8" w:rsidRPr="0053517F" w14:paraId="3555F69C" w14:textId="77777777" w:rsidTr="009D2F09">
        <w:tc>
          <w:tcPr>
            <w:tcW w:w="1242" w:type="dxa"/>
            <w:shd w:val="clear" w:color="auto" w:fill="FFFFFF" w:themeFill="background1"/>
          </w:tcPr>
          <w:p w14:paraId="3A08E0DA" w14:textId="77777777" w:rsidR="00FB35F8" w:rsidRPr="00AA6412" w:rsidRDefault="00FB35F8" w:rsidP="00D15E1B">
            <w:pPr>
              <w:spacing w:after="0" w:line="240" w:lineRule="auto"/>
              <w:rPr>
                <w:rFonts w:ascii="Avenir Next LT Pro" w:hAnsi="Avenir Next LT Pro"/>
                <w:i/>
                <w:color w:val="404040" w:themeColor="text1" w:themeTint="BF"/>
                <w:szCs w:val="20"/>
              </w:rPr>
            </w:pPr>
            <w:r w:rsidRPr="00AA6412">
              <w:rPr>
                <w:rFonts w:ascii="Avenir Next LT Pro" w:hAnsi="Avenir Next LT Pro"/>
                <w:i/>
                <w:color w:val="404040" w:themeColor="text1" w:themeTint="BF"/>
                <w:szCs w:val="20"/>
              </w:rPr>
              <w:t>Cut-off parameters</w:t>
            </w:r>
          </w:p>
        </w:tc>
        <w:tc>
          <w:tcPr>
            <w:tcW w:w="2977" w:type="dxa"/>
            <w:shd w:val="clear" w:color="auto" w:fill="FFFFFF" w:themeFill="background1"/>
          </w:tcPr>
          <w:p w14:paraId="01A6D108"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The basis of the adopted cut-off grade(s) or quality parameters applied.</w:t>
            </w:r>
          </w:p>
        </w:tc>
        <w:tc>
          <w:tcPr>
            <w:tcW w:w="5269" w:type="dxa"/>
            <w:shd w:val="clear" w:color="auto" w:fill="FFFFFF" w:themeFill="background1"/>
          </w:tcPr>
          <w:p w14:paraId="77ADDE78" w14:textId="3B36E159"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 xml:space="preserve">The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AA6412">
              <w:rPr>
                <w:rFonts w:ascii="Avenir Next LT Pro" w:hAnsi="Avenir Next LT Pro"/>
                <w:sz w:val="20"/>
                <w:szCs w:val="20"/>
              </w:rPr>
              <w:t xml:space="preserve"> deposit has been limited to a defined body of copper and gold mineralisation which are predominantly above 0.2% copper on average.</w:t>
            </w:r>
          </w:p>
          <w:p w14:paraId="643C9522" w14:textId="2345CA49"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lastRenderedPageBreak/>
              <w:t xml:space="preserve">The 0.2% lower limit is also broadly in line with the expected economic limits of the likely mining and processing options considered for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AA6412">
              <w:rPr>
                <w:rFonts w:ascii="Avenir Next LT Pro" w:hAnsi="Avenir Next LT Pro"/>
                <w:sz w:val="20"/>
                <w:szCs w:val="20"/>
              </w:rPr>
              <w:t xml:space="preserve">.  </w:t>
            </w:r>
          </w:p>
          <w:p w14:paraId="0332222E" w14:textId="77777777" w:rsidR="00FB35F8" w:rsidRPr="00AA6412" w:rsidRDefault="00FB35F8" w:rsidP="00D15E1B">
            <w:pPr>
              <w:pStyle w:val="BulletsText"/>
              <w:rPr>
                <w:rFonts w:ascii="Avenir Next LT Pro" w:hAnsi="Avenir Next LT Pro"/>
              </w:rPr>
            </w:pPr>
            <w:r w:rsidRPr="00AA6412">
              <w:rPr>
                <w:rFonts w:ascii="Avenir Next LT Pro" w:hAnsi="Avenir Next LT Pro"/>
                <w:sz w:val="20"/>
                <w:szCs w:val="20"/>
              </w:rPr>
              <w:t>Therefore, a preferred lower cut-off grade of 0.2% copper was applied to the reporting of the Mineral Resource estimate which is based on the information provided in this report (Table 1).</w:t>
            </w:r>
          </w:p>
        </w:tc>
      </w:tr>
      <w:tr w:rsidR="00FB35F8" w:rsidRPr="0053517F" w14:paraId="26F8F216" w14:textId="77777777" w:rsidTr="009D2F09">
        <w:tc>
          <w:tcPr>
            <w:tcW w:w="1242" w:type="dxa"/>
            <w:shd w:val="clear" w:color="auto" w:fill="FFFFFF" w:themeFill="background1"/>
          </w:tcPr>
          <w:p w14:paraId="3DE2857B" w14:textId="77777777" w:rsidR="00FB35F8" w:rsidRPr="00AA6412" w:rsidRDefault="00FB35F8" w:rsidP="00D15E1B">
            <w:pPr>
              <w:spacing w:after="0" w:line="240" w:lineRule="auto"/>
              <w:rPr>
                <w:rFonts w:ascii="Avenir Next LT Pro" w:hAnsi="Avenir Next LT Pro"/>
                <w:i/>
                <w:color w:val="404040" w:themeColor="text1" w:themeTint="BF"/>
                <w:szCs w:val="20"/>
              </w:rPr>
            </w:pPr>
            <w:r w:rsidRPr="00AA6412">
              <w:rPr>
                <w:rFonts w:ascii="Avenir Next LT Pro" w:hAnsi="Avenir Next LT Pro"/>
                <w:i/>
                <w:color w:val="404040" w:themeColor="text1" w:themeTint="BF"/>
                <w:szCs w:val="20"/>
              </w:rPr>
              <w:lastRenderedPageBreak/>
              <w:t>Mining factors or assumptions</w:t>
            </w:r>
          </w:p>
        </w:tc>
        <w:tc>
          <w:tcPr>
            <w:tcW w:w="2977" w:type="dxa"/>
            <w:shd w:val="clear" w:color="auto" w:fill="FFFFFF" w:themeFill="background1"/>
          </w:tcPr>
          <w:p w14:paraId="3627A31D"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Assumptions made regarding possible mining methods, minimum mining dimensions and internal (or, if applicable, external) mining dilution. It is always necessary as part of the process of determining reasonable prospects for eventual economic extraction to consider potential mining methods, but the assumptions made regarding mining methods and parameters when estimating Mineral Resources may not always be rigorous. Where this is the case, this should be reported with an explanation of the basis of the mining assumptions made.</w:t>
            </w:r>
          </w:p>
        </w:tc>
        <w:tc>
          <w:tcPr>
            <w:tcW w:w="5269" w:type="dxa"/>
            <w:shd w:val="clear" w:color="auto" w:fill="FFFFFF" w:themeFill="background1"/>
          </w:tcPr>
          <w:p w14:paraId="29A96ACD" w14:textId="136C2D83"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 xml:space="preserve">It has been assumed that the large bodies of copper-gold mineralisation that are considered likely to form a continuous body of mineralisation potentially amenable to block cave mining have been included within the reported Mineral Resource estimate.  Isolated or narrow structurally controlled sections of copper-gold mineralisation at this stage at </w:t>
            </w:r>
            <w:r w:rsidR="00A52B8F">
              <w:rPr>
                <w:rFonts w:ascii="Avenir Next LT Pro" w:hAnsi="Avenir Next LT Pro"/>
                <w:sz w:val="20"/>
                <w:szCs w:val="20"/>
              </w:rPr>
              <w:t>Tan-</w:t>
            </w:r>
            <w:proofErr w:type="spellStart"/>
            <w:r w:rsidR="00A52B8F">
              <w:rPr>
                <w:rFonts w:ascii="Avenir Next LT Pro" w:hAnsi="Avenir Next LT Pro"/>
                <w:sz w:val="20"/>
                <w:szCs w:val="20"/>
              </w:rPr>
              <w:t>ao</w:t>
            </w:r>
            <w:proofErr w:type="spellEnd"/>
            <w:r w:rsidRPr="00AA6412">
              <w:rPr>
                <w:rFonts w:ascii="Avenir Next LT Pro" w:hAnsi="Avenir Next LT Pro"/>
                <w:sz w:val="20"/>
                <w:szCs w:val="20"/>
              </w:rPr>
              <w:t xml:space="preserve"> do not appear to be of a scale to suggest that they have reasonable prospects for eventual economic extraction and are therefore not included in this Technical Report. </w:t>
            </w:r>
          </w:p>
          <w:p w14:paraId="58E91292" w14:textId="46F0A1AD" w:rsidR="00D24955" w:rsidRDefault="00D24955" w:rsidP="00D24955">
            <w:pPr>
              <w:pStyle w:val="BulletsText"/>
              <w:rPr>
                <w:rFonts w:ascii="Avenir Next LT Pro" w:hAnsi="Avenir Next LT Pro"/>
                <w:sz w:val="20"/>
                <w:szCs w:val="20"/>
              </w:rPr>
            </w:pPr>
            <w:r w:rsidRPr="00D24955">
              <w:rPr>
                <w:rFonts w:ascii="Avenir Next LT Pro" w:hAnsi="Avenir Next LT Pro"/>
                <w:sz w:val="20"/>
                <w:szCs w:val="20"/>
              </w:rPr>
              <w:t xml:space="preserve">For the 900SG </w:t>
            </w:r>
            <w:proofErr w:type="gramStart"/>
            <w:r w:rsidRPr="00D24955">
              <w:rPr>
                <w:rFonts w:ascii="Avenir Next LT Pro" w:hAnsi="Avenir Next LT Pro"/>
                <w:sz w:val="20"/>
                <w:szCs w:val="20"/>
              </w:rPr>
              <w:t>domain</w:t>
            </w:r>
            <w:proofErr w:type="gramEnd"/>
            <w:r w:rsidRPr="00D24955">
              <w:rPr>
                <w:rFonts w:ascii="Avenir Next LT Pro" w:hAnsi="Avenir Next LT Pro"/>
                <w:sz w:val="20"/>
                <w:szCs w:val="20"/>
              </w:rPr>
              <w:t xml:space="preserve"> which is the basis of the Feasibility Study, utili</w:t>
            </w:r>
            <w:r w:rsidR="0000003E">
              <w:rPr>
                <w:rFonts w:ascii="Avenir Next LT Pro" w:hAnsi="Avenir Next LT Pro"/>
                <w:sz w:val="20"/>
                <w:szCs w:val="20"/>
              </w:rPr>
              <w:t>s</w:t>
            </w:r>
            <w:r w:rsidRPr="00D24955">
              <w:rPr>
                <w:rFonts w:ascii="Avenir Next LT Pro" w:hAnsi="Avenir Next LT Pro"/>
                <w:sz w:val="20"/>
                <w:szCs w:val="20"/>
              </w:rPr>
              <w:t>ed a potential surface mine approach with an interpreted costs of US$3.30/t for mining and US$4.8/t for processing.</w:t>
            </w:r>
          </w:p>
          <w:p w14:paraId="6372F716" w14:textId="2717F33D" w:rsidR="00FB35F8" w:rsidRPr="00AA6412" w:rsidRDefault="00D24955" w:rsidP="00D15E1B">
            <w:pPr>
              <w:pStyle w:val="BulletsText"/>
              <w:rPr>
                <w:rFonts w:ascii="Avenir Next LT Pro" w:hAnsi="Avenir Next LT Pro"/>
                <w:sz w:val="20"/>
                <w:szCs w:val="20"/>
              </w:rPr>
            </w:pPr>
            <w:r>
              <w:rPr>
                <w:rFonts w:ascii="Avenir Next LT Pro" w:hAnsi="Avenir Next LT Pro"/>
                <w:sz w:val="20"/>
                <w:szCs w:val="20"/>
              </w:rPr>
              <w:t>Possible later</w:t>
            </w:r>
            <w:r w:rsidR="00FB35F8" w:rsidRPr="00AA6412">
              <w:rPr>
                <w:rFonts w:ascii="Avenir Next LT Pro" w:hAnsi="Avenir Next LT Pro"/>
                <w:sz w:val="20"/>
                <w:szCs w:val="20"/>
              </w:rPr>
              <w:t xml:space="preserve"> mining costs of US$10/t to US$7/t and processing costs of US$7/t to US$4/t respectively for a medium sized (5Mt to 10Mt per annum) underground block caving mining method and processing using floatation to produce a copper-gold concentrate have been assumed where applicable for the Mineral Resource estimate.  </w:t>
            </w:r>
          </w:p>
          <w:p w14:paraId="4C7E052C" w14:textId="1E111306"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 xml:space="preserve">This </w:t>
            </w:r>
            <w:r w:rsidRPr="00D24955">
              <w:rPr>
                <w:rFonts w:ascii="Avenir Next LT Pro" w:hAnsi="Avenir Next LT Pro"/>
                <w:sz w:val="20"/>
                <w:szCs w:val="20"/>
              </w:rPr>
              <w:t>cost range estimate</w:t>
            </w:r>
            <w:r w:rsidRPr="00AA6412">
              <w:rPr>
                <w:rFonts w:ascii="Avenir Next LT Pro" w:hAnsi="Avenir Next LT Pro"/>
                <w:sz w:val="20"/>
                <w:szCs w:val="20"/>
              </w:rPr>
              <w:t xml:space="preserve"> matches closely with a broad geological cut-off grade of between 0.15% copper and 0.25% copper (at a Copper Price of </w:t>
            </w:r>
            <w:r w:rsidR="00F434B4">
              <w:rPr>
                <w:rFonts w:ascii="Avenir Next LT Pro" w:hAnsi="Avenir Next LT Pro"/>
                <w:sz w:val="20"/>
                <w:szCs w:val="20"/>
              </w:rPr>
              <w:t>~</w:t>
            </w:r>
            <w:r w:rsidRPr="00AA6412">
              <w:rPr>
                <w:rFonts w:ascii="Avenir Next LT Pro" w:hAnsi="Avenir Next LT Pro"/>
                <w:sz w:val="20"/>
                <w:szCs w:val="20"/>
              </w:rPr>
              <w:t>US$</w:t>
            </w:r>
            <w:r w:rsidR="00F434B4">
              <w:rPr>
                <w:rFonts w:ascii="Avenir Next LT Pro" w:hAnsi="Avenir Next LT Pro"/>
                <w:sz w:val="20"/>
                <w:szCs w:val="20"/>
              </w:rPr>
              <w:t>10,000/t</w:t>
            </w:r>
            <w:r w:rsidRPr="00AA6412">
              <w:rPr>
                <w:rFonts w:ascii="Avenir Next LT Pro" w:hAnsi="Avenir Next LT Pro"/>
                <w:sz w:val="20"/>
                <w:szCs w:val="20"/>
              </w:rPr>
              <w:t>).</w:t>
            </w:r>
          </w:p>
          <w:p w14:paraId="19993E55" w14:textId="34908CF9" w:rsidR="00FB35F8" w:rsidRPr="00AA6412" w:rsidRDefault="00FB35F8" w:rsidP="00D15E1B">
            <w:pPr>
              <w:pStyle w:val="BulletsText"/>
              <w:rPr>
                <w:rFonts w:ascii="Avenir Next LT Pro" w:hAnsi="Avenir Next LT Pro" w:cs="Arial"/>
                <w:color w:val="404040" w:themeColor="text1" w:themeTint="BF"/>
              </w:rPr>
            </w:pPr>
            <w:r w:rsidRPr="00AA6412">
              <w:rPr>
                <w:rFonts w:ascii="Avenir Next LT Pro" w:hAnsi="Avenir Next LT Pro"/>
                <w:sz w:val="20"/>
                <w:szCs w:val="20"/>
              </w:rPr>
              <w:t xml:space="preserve">A lower cut-off grade of 0.2% copper has been used as the preferred lower cut-off grade for the reported Mineral Resource estimate, which is considered appropriate based on the geological continuity associated with copper mineralisation above 0.2% copper in addition to a broad economic cut-off point based on a </w:t>
            </w:r>
            <w:r w:rsidR="00F434B4">
              <w:rPr>
                <w:rFonts w:ascii="Avenir Next LT Pro" w:hAnsi="Avenir Next LT Pro"/>
                <w:sz w:val="20"/>
                <w:szCs w:val="20"/>
              </w:rPr>
              <w:t>~</w:t>
            </w:r>
            <w:r w:rsidRPr="00AA6412">
              <w:rPr>
                <w:rFonts w:ascii="Avenir Next LT Pro" w:hAnsi="Avenir Next LT Pro"/>
                <w:sz w:val="20"/>
                <w:szCs w:val="20"/>
              </w:rPr>
              <w:t>US</w:t>
            </w:r>
            <w:r w:rsidR="00F434B4">
              <w:rPr>
                <w:rFonts w:ascii="Avenir Next LT Pro" w:hAnsi="Avenir Next LT Pro"/>
                <w:sz w:val="20"/>
                <w:szCs w:val="20"/>
              </w:rPr>
              <w:t>10,000/t</w:t>
            </w:r>
            <w:r w:rsidRPr="00AA6412">
              <w:rPr>
                <w:rFonts w:ascii="Avenir Next LT Pro" w:hAnsi="Avenir Next LT Pro"/>
                <w:sz w:val="20"/>
                <w:szCs w:val="20"/>
              </w:rPr>
              <w:t xml:space="preserve"> copper price.</w:t>
            </w:r>
          </w:p>
        </w:tc>
      </w:tr>
      <w:tr w:rsidR="00FB35F8" w:rsidRPr="0053517F" w14:paraId="34D7F596" w14:textId="77777777" w:rsidTr="009D2F09">
        <w:tc>
          <w:tcPr>
            <w:tcW w:w="1242" w:type="dxa"/>
            <w:shd w:val="clear" w:color="auto" w:fill="FFFFFF" w:themeFill="background1"/>
          </w:tcPr>
          <w:p w14:paraId="376BFA1A" w14:textId="77777777" w:rsidR="00FB35F8" w:rsidRPr="00AA6412" w:rsidRDefault="00FB35F8" w:rsidP="00D15E1B">
            <w:pPr>
              <w:spacing w:after="0" w:line="240" w:lineRule="auto"/>
              <w:rPr>
                <w:rFonts w:ascii="Avenir Next LT Pro" w:hAnsi="Avenir Next LT Pro"/>
                <w:i/>
                <w:color w:val="404040" w:themeColor="text1" w:themeTint="BF"/>
                <w:szCs w:val="20"/>
              </w:rPr>
            </w:pPr>
            <w:r w:rsidRPr="00AA6412">
              <w:rPr>
                <w:rFonts w:ascii="Avenir Next LT Pro" w:hAnsi="Avenir Next LT Pro"/>
                <w:i/>
                <w:color w:val="404040" w:themeColor="text1" w:themeTint="BF"/>
                <w:szCs w:val="20"/>
              </w:rPr>
              <w:t>Metallurgical factors or assumptions</w:t>
            </w:r>
          </w:p>
        </w:tc>
        <w:tc>
          <w:tcPr>
            <w:tcW w:w="2977" w:type="dxa"/>
            <w:shd w:val="clear" w:color="auto" w:fill="FFFFFF" w:themeFill="background1"/>
          </w:tcPr>
          <w:p w14:paraId="4466958E"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 xml:space="preserve">The basis for assumptions or predictions regarding metallurgical amenability. It is always necessary as part of the process of determining reasonable prospects for eventual economic extraction to consider potential metallurgical methods, but </w:t>
            </w:r>
            <w:r w:rsidRPr="00AA6412">
              <w:rPr>
                <w:rFonts w:ascii="Avenir Next LT Pro" w:hAnsi="Avenir Next LT Pro" w:cs="Arial"/>
                <w:i/>
                <w:color w:val="404040" w:themeColor="text1" w:themeTint="BF"/>
                <w:szCs w:val="20"/>
              </w:rPr>
              <w:lastRenderedPageBreak/>
              <w:t>the assumptions regarding metallurgical treatment processes and parameters made when reporting Mineral Resources may not always be rigorous. Where this is the case, this should be reported with an explanation of the basis of the metallurgical assumptions made.</w:t>
            </w:r>
          </w:p>
        </w:tc>
        <w:tc>
          <w:tcPr>
            <w:tcW w:w="5269" w:type="dxa"/>
            <w:shd w:val="clear" w:color="auto" w:fill="FFFFFF" w:themeFill="background1"/>
          </w:tcPr>
          <w:p w14:paraId="45FD955F" w14:textId="17E07D63" w:rsidR="00D71F92" w:rsidRPr="00D71F92" w:rsidRDefault="00D71F92" w:rsidP="00D71F92">
            <w:pPr>
              <w:pStyle w:val="BulletsText"/>
              <w:rPr>
                <w:rFonts w:ascii="Avenir Next LT Pro" w:hAnsi="Avenir Next LT Pro" w:cs="Arial"/>
                <w:color w:val="404040" w:themeColor="text1" w:themeTint="BF"/>
              </w:rPr>
            </w:pPr>
            <w:r>
              <w:rPr>
                <w:rFonts w:ascii="Avenir Next LT Pro" w:hAnsi="Avenir Next LT Pro"/>
                <w:sz w:val="20"/>
                <w:szCs w:val="20"/>
              </w:rPr>
              <w:lastRenderedPageBreak/>
              <w:t xml:space="preserve">A </w:t>
            </w:r>
            <w:r w:rsidR="00FB35F8" w:rsidRPr="00AA6412">
              <w:rPr>
                <w:rFonts w:ascii="Avenir Next LT Pro" w:hAnsi="Avenir Next LT Pro"/>
                <w:sz w:val="20"/>
                <w:szCs w:val="20"/>
              </w:rPr>
              <w:t xml:space="preserve">metallurgical assessment </w:t>
            </w:r>
            <w:r>
              <w:rPr>
                <w:rFonts w:ascii="Avenir Next LT Pro" w:hAnsi="Avenir Next LT Pro"/>
                <w:sz w:val="20"/>
                <w:szCs w:val="20"/>
              </w:rPr>
              <w:t>was conducted on the 900SG ore which determined it gravity separation would deliver economic results. Further testing would be required on other minerali</w:t>
            </w:r>
            <w:r w:rsidR="0000003E">
              <w:rPr>
                <w:rFonts w:ascii="Avenir Next LT Pro" w:hAnsi="Avenir Next LT Pro"/>
                <w:sz w:val="20"/>
                <w:szCs w:val="20"/>
              </w:rPr>
              <w:t>s</w:t>
            </w:r>
            <w:r>
              <w:rPr>
                <w:rFonts w:ascii="Avenir Next LT Pro" w:hAnsi="Avenir Next LT Pro"/>
                <w:sz w:val="20"/>
                <w:szCs w:val="20"/>
              </w:rPr>
              <w:t>ation to determine the best processing method.</w:t>
            </w:r>
          </w:p>
          <w:p w14:paraId="23C417F6" w14:textId="353E3BC9" w:rsidR="00FB35F8" w:rsidRPr="00AA6412" w:rsidRDefault="006202E6" w:rsidP="00D71F92">
            <w:pPr>
              <w:pStyle w:val="BulletsText"/>
              <w:rPr>
                <w:rFonts w:ascii="Avenir Next LT Pro" w:hAnsi="Avenir Next LT Pro" w:cs="Arial"/>
                <w:color w:val="404040" w:themeColor="text1" w:themeTint="BF"/>
              </w:rPr>
            </w:pPr>
            <w:r>
              <w:rPr>
                <w:rFonts w:ascii="Avenir Next LT Pro" w:hAnsi="Avenir Next LT Pro"/>
                <w:sz w:val="20"/>
                <w:szCs w:val="20"/>
              </w:rPr>
              <w:t xml:space="preserve">Apart from the 900 SG ore it can be assumed that </w:t>
            </w:r>
            <w:r w:rsidR="00FB35F8" w:rsidRPr="00AA6412">
              <w:rPr>
                <w:rFonts w:ascii="Avenir Next LT Pro" w:hAnsi="Avenir Next LT Pro"/>
                <w:sz w:val="20"/>
                <w:szCs w:val="20"/>
              </w:rPr>
              <w:t xml:space="preserve">Metallurgical characteristics have been assumed to be </w:t>
            </w:r>
            <w:proofErr w:type="gramStart"/>
            <w:r w:rsidR="00FB35F8" w:rsidRPr="00AA6412">
              <w:rPr>
                <w:rFonts w:ascii="Avenir Next LT Pro" w:hAnsi="Avenir Next LT Pro"/>
                <w:sz w:val="20"/>
                <w:szCs w:val="20"/>
              </w:rPr>
              <w:t>similar to</w:t>
            </w:r>
            <w:proofErr w:type="gramEnd"/>
            <w:r w:rsidR="00FB35F8" w:rsidRPr="00AA6412">
              <w:rPr>
                <w:rFonts w:ascii="Avenir Next LT Pro" w:hAnsi="Avenir Next LT Pro"/>
                <w:sz w:val="20"/>
                <w:szCs w:val="20"/>
              </w:rPr>
              <w:t xml:space="preserve"> other porphyry copper deposits throughout the Philippines which have a similar </w:t>
            </w:r>
            <w:r w:rsidR="00FB35F8" w:rsidRPr="00AA6412">
              <w:rPr>
                <w:rFonts w:ascii="Avenir Next LT Pro" w:hAnsi="Avenir Next LT Pro"/>
                <w:sz w:val="20"/>
                <w:szCs w:val="20"/>
              </w:rPr>
              <w:lastRenderedPageBreak/>
              <w:t xml:space="preserve">mineralogy, of predominantly Chalcopyrite and minor amounts of bornite and chalcocite.  It is common for other similar deposits to have copper recoveries </w:t>
            </w:r>
            <w:proofErr w:type="gramStart"/>
            <w:r w:rsidR="00FB35F8" w:rsidRPr="00AA6412">
              <w:rPr>
                <w:rFonts w:ascii="Avenir Next LT Pro" w:hAnsi="Avenir Next LT Pro"/>
                <w:sz w:val="20"/>
                <w:szCs w:val="20"/>
              </w:rPr>
              <w:t>in excess of</w:t>
            </w:r>
            <w:proofErr w:type="gramEnd"/>
            <w:r w:rsidR="00FB35F8" w:rsidRPr="00AA6412">
              <w:rPr>
                <w:rFonts w:ascii="Avenir Next LT Pro" w:hAnsi="Avenir Next LT Pro"/>
                <w:sz w:val="20"/>
                <w:szCs w:val="20"/>
              </w:rPr>
              <w:t xml:space="preserve"> 85%.</w:t>
            </w:r>
          </w:p>
        </w:tc>
      </w:tr>
      <w:tr w:rsidR="00FB35F8" w:rsidRPr="0053517F" w14:paraId="292D2003" w14:textId="77777777" w:rsidTr="009D2F09">
        <w:tc>
          <w:tcPr>
            <w:tcW w:w="1242" w:type="dxa"/>
            <w:shd w:val="clear" w:color="auto" w:fill="FFFFFF" w:themeFill="background1"/>
          </w:tcPr>
          <w:p w14:paraId="5BF53E54" w14:textId="77777777" w:rsidR="00FB35F8" w:rsidRPr="00AA6412" w:rsidRDefault="00FB35F8" w:rsidP="00D15E1B">
            <w:pPr>
              <w:spacing w:after="0" w:line="240" w:lineRule="auto"/>
              <w:rPr>
                <w:rFonts w:ascii="Avenir Next LT Pro" w:hAnsi="Avenir Next LT Pro"/>
                <w:i/>
                <w:color w:val="404040" w:themeColor="text1" w:themeTint="BF"/>
                <w:szCs w:val="20"/>
              </w:rPr>
            </w:pPr>
            <w:r w:rsidRPr="00AA6412">
              <w:rPr>
                <w:rFonts w:ascii="Avenir Next LT Pro" w:hAnsi="Avenir Next LT Pro"/>
                <w:i/>
                <w:color w:val="404040" w:themeColor="text1" w:themeTint="BF"/>
                <w:szCs w:val="20"/>
              </w:rPr>
              <w:lastRenderedPageBreak/>
              <w:t>Environ-mental factors or assumptions</w:t>
            </w:r>
          </w:p>
        </w:tc>
        <w:tc>
          <w:tcPr>
            <w:tcW w:w="2977" w:type="dxa"/>
            <w:shd w:val="clear" w:color="auto" w:fill="FFFFFF" w:themeFill="background1"/>
          </w:tcPr>
          <w:p w14:paraId="6A64F740"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 xml:space="preserve">Assumptions made regarding possible waste and process residue disposal options. It is always necessary as part of the process of determining reasonable prospects for eventual economic extraction to consider the potential environmental impacts of the mining and processing operation. While at this stage the determination of potential environmental impacts, particularly for a </w:t>
            </w:r>
            <w:proofErr w:type="spellStart"/>
            <w:r w:rsidRPr="00AA6412">
              <w:rPr>
                <w:rFonts w:ascii="Avenir Next LT Pro" w:hAnsi="Avenir Next LT Pro" w:cs="Arial"/>
                <w:i/>
                <w:color w:val="404040" w:themeColor="text1" w:themeTint="BF"/>
                <w:szCs w:val="20"/>
              </w:rPr>
              <w:t>greenfields</w:t>
            </w:r>
            <w:proofErr w:type="spellEnd"/>
            <w:r w:rsidRPr="00AA6412">
              <w:rPr>
                <w:rFonts w:ascii="Avenir Next LT Pro" w:hAnsi="Avenir Next LT Pro" w:cs="Arial"/>
                <w:i/>
                <w:color w:val="404040" w:themeColor="text1" w:themeTint="BF"/>
                <w:szCs w:val="20"/>
              </w:rPr>
              <w:t xml:space="preserve"> project, may not always be well advanced, the status of early consideration of these potential environmental impacts should be reported. Where these aspects have not been considered this should be reported with an explanation of the environmental assumptions made.</w:t>
            </w:r>
          </w:p>
        </w:tc>
        <w:tc>
          <w:tcPr>
            <w:tcW w:w="5269" w:type="dxa"/>
            <w:shd w:val="clear" w:color="auto" w:fill="FFFFFF" w:themeFill="background1"/>
          </w:tcPr>
          <w:p w14:paraId="3E6E512E" w14:textId="77777777" w:rsidR="00FB35F8" w:rsidRPr="00AA6412" w:rsidRDefault="00FB35F8" w:rsidP="00D15E1B">
            <w:pPr>
              <w:pStyle w:val="BulletsText"/>
              <w:rPr>
                <w:rFonts w:ascii="Avenir Next LT Pro" w:hAnsi="Avenir Next LT Pro" w:cs="Arial"/>
                <w:color w:val="404040" w:themeColor="text1" w:themeTint="BF"/>
                <w:sz w:val="20"/>
                <w:szCs w:val="20"/>
              </w:rPr>
            </w:pPr>
            <w:r w:rsidRPr="00AA6412">
              <w:rPr>
                <w:rFonts w:ascii="Avenir Next LT Pro" w:hAnsi="Avenir Next LT Pro"/>
                <w:sz w:val="20"/>
                <w:szCs w:val="20"/>
              </w:rPr>
              <w:t xml:space="preserve">No limitations or modification were applied to the Mineral Resource estimate </w:t>
            </w:r>
            <w:proofErr w:type="gramStart"/>
            <w:r w:rsidRPr="00AA6412">
              <w:rPr>
                <w:rFonts w:ascii="Avenir Next LT Pro" w:hAnsi="Avenir Next LT Pro"/>
                <w:sz w:val="20"/>
                <w:szCs w:val="20"/>
              </w:rPr>
              <w:t>with regard to</w:t>
            </w:r>
            <w:proofErr w:type="gramEnd"/>
            <w:r w:rsidRPr="00AA6412">
              <w:rPr>
                <w:rFonts w:ascii="Avenir Next LT Pro" w:hAnsi="Avenir Next LT Pro"/>
                <w:sz w:val="20"/>
                <w:szCs w:val="20"/>
              </w:rPr>
              <w:t xml:space="preserve"> the environmental factors or assumptions.  It is recognised in general that there is limited space and some environmental issues associated with the placement of any waste storage facilities or a tailings storage facility.  However, there are also generally considered multiple options, such as backfill of waste and tailing underground, which will still allow for a potential future mining operation. </w:t>
            </w:r>
          </w:p>
        </w:tc>
      </w:tr>
      <w:tr w:rsidR="00FB35F8" w:rsidRPr="0053517F" w14:paraId="101C4539" w14:textId="77777777" w:rsidTr="009D2F09">
        <w:tc>
          <w:tcPr>
            <w:tcW w:w="1242" w:type="dxa"/>
            <w:shd w:val="clear" w:color="auto" w:fill="FFFFFF" w:themeFill="background1"/>
          </w:tcPr>
          <w:p w14:paraId="4331E5D0" w14:textId="77777777" w:rsidR="00FB35F8" w:rsidRPr="00AA6412" w:rsidRDefault="00FB35F8" w:rsidP="00D15E1B">
            <w:pPr>
              <w:spacing w:after="0" w:line="240" w:lineRule="auto"/>
              <w:rPr>
                <w:rFonts w:ascii="Avenir Next LT Pro" w:hAnsi="Avenir Next LT Pro"/>
                <w:i/>
                <w:color w:val="404040" w:themeColor="text1" w:themeTint="BF"/>
                <w:szCs w:val="20"/>
              </w:rPr>
            </w:pPr>
            <w:r w:rsidRPr="00AA6412">
              <w:rPr>
                <w:rFonts w:ascii="Avenir Next LT Pro" w:hAnsi="Avenir Next LT Pro"/>
                <w:i/>
                <w:color w:val="404040" w:themeColor="text1" w:themeTint="BF"/>
                <w:szCs w:val="20"/>
              </w:rPr>
              <w:t>Bulk Density</w:t>
            </w:r>
          </w:p>
        </w:tc>
        <w:tc>
          <w:tcPr>
            <w:tcW w:w="2977" w:type="dxa"/>
            <w:shd w:val="clear" w:color="auto" w:fill="FFFFFF" w:themeFill="background1"/>
          </w:tcPr>
          <w:p w14:paraId="6C4A246B"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 xml:space="preserve">Whether assumed or determined. If assumed, the basis for the assumptions. If determined, the method used, whether wet or dry, the frequency of the measurements, the nature, </w:t>
            </w:r>
            <w:proofErr w:type="gramStart"/>
            <w:r w:rsidRPr="00AA6412">
              <w:rPr>
                <w:rFonts w:ascii="Avenir Next LT Pro" w:hAnsi="Avenir Next LT Pro" w:cs="Arial"/>
                <w:i/>
                <w:color w:val="404040" w:themeColor="text1" w:themeTint="BF"/>
                <w:szCs w:val="20"/>
              </w:rPr>
              <w:t>size</w:t>
            </w:r>
            <w:proofErr w:type="gramEnd"/>
            <w:r w:rsidRPr="00AA6412">
              <w:rPr>
                <w:rFonts w:ascii="Avenir Next LT Pro" w:hAnsi="Avenir Next LT Pro" w:cs="Arial"/>
                <w:i/>
                <w:color w:val="404040" w:themeColor="text1" w:themeTint="BF"/>
                <w:szCs w:val="20"/>
              </w:rPr>
              <w:t xml:space="preserve"> and representativeness of the samples.</w:t>
            </w:r>
          </w:p>
          <w:p w14:paraId="7363FE20"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 xml:space="preserve">The bulk density for bulk material must have been </w:t>
            </w:r>
            <w:r w:rsidRPr="00AA6412">
              <w:rPr>
                <w:rFonts w:ascii="Avenir Next LT Pro" w:hAnsi="Avenir Next LT Pro" w:cs="Arial"/>
                <w:i/>
                <w:color w:val="404040" w:themeColor="text1" w:themeTint="BF"/>
                <w:szCs w:val="20"/>
              </w:rPr>
              <w:lastRenderedPageBreak/>
              <w:t>measured by methods that adequately account for void spaces (</w:t>
            </w:r>
            <w:proofErr w:type="spellStart"/>
            <w:r w:rsidRPr="00AA6412">
              <w:rPr>
                <w:rFonts w:ascii="Avenir Next LT Pro" w:hAnsi="Avenir Next LT Pro" w:cs="Arial"/>
                <w:i/>
                <w:color w:val="404040" w:themeColor="text1" w:themeTint="BF"/>
                <w:szCs w:val="20"/>
              </w:rPr>
              <w:t>vugs</w:t>
            </w:r>
            <w:proofErr w:type="spellEnd"/>
            <w:r w:rsidRPr="00AA6412">
              <w:rPr>
                <w:rFonts w:ascii="Avenir Next LT Pro" w:hAnsi="Avenir Next LT Pro" w:cs="Arial"/>
                <w:i/>
                <w:color w:val="404040" w:themeColor="text1" w:themeTint="BF"/>
                <w:szCs w:val="20"/>
              </w:rPr>
              <w:t xml:space="preserve">, porosity, </w:t>
            </w:r>
            <w:proofErr w:type="spellStart"/>
            <w:r w:rsidRPr="00AA6412">
              <w:rPr>
                <w:rFonts w:ascii="Avenir Next LT Pro" w:hAnsi="Avenir Next LT Pro" w:cs="Arial"/>
                <w:i/>
                <w:color w:val="404040" w:themeColor="text1" w:themeTint="BF"/>
                <w:szCs w:val="20"/>
              </w:rPr>
              <w:t>etc</w:t>
            </w:r>
            <w:proofErr w:type="spellEnd"/>
            <w:r w:rsidRPr="00AA6412">
              <w:rPr>
                <w:rFonts w:ascii="Avenir Next LT Pro" w:hAnsi="Avenir Next LT Pro" w:cs="Arial"/>
                <w:i/>
                <w:color w:val="404040" w:themeColor="text1" w:themeTint="BF"/>
                <w:szCs w:val="20"/>
              </w:rPr>
              <w:t>), moisture and differences between rock and alteration zones within the deposit.</w:t>
            </w:r>
          </w:p>
          <w:p w14:paraId="5E190922"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Discuss assumptions for bulk density estimates used in the evaluation process of the different materials.</w:t>
            </w:r>
          </w:p>
        </w:tc>
        <w:tc>
          <w:tcPr>
            <w:tcW w:w="5269" w:type="dxa"/>
            <w:shd w:val="clear" w:color="auto" w:fill="FFFFFF" w:themeFill="background1"/>
          </w:tcPr>
          <w:p w14:paraId="018052C5" w14:textId="77777777"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lastRenderedPageBreak/>
              <w:t xml:space="preserve">Bulk density measurements were routinely taken throughout the drilling campaign and are available for </w:t>
            </w:r>
            <w:proofErr w:type="gramStart"/>
            <w:r w:rsidRPr="00AA6412">
              <w:rPr>
                <w:rFonts w:ascii="Avenir Next LT Pro" w:hAnsi="Avenir Next LT Pro"/>
                <w:sz w:val="20"/>
                <w:szCs w:val="20"/>
              </w:rPr>
              <w:t>all of</w:t>
            </w:r>
            <w:proofErr w:type="gramEnd"/>
            <w:r w:rsidRPr="00AA6412">
              <w:rPr>
                <w:rFonts w:ascii="Avenir Next LT Pro" w:hAnsi="Avenir Next LT Pro"/>
                <w:sz w:val="20"/>
                <w:szCs w:val="20"/>
              </w:rPr>
              <w:t xml:space="preserve"> the defined ore domains.  </w:t>
            </w:r>
          </w:p>
          <w:p w14:paraId="32F3F4E2" w14:textId="2F8869BC"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 xml:space="preserve">The method used to collect the specific gravity information for each drill hole is summarised in the sampling and core management procedures from an </w:t>
            </w:r>
            <w:proofErr w:type="gramStart"/>
            <w:r w:rsidRPr="00AA6412">
              <w:rPr>
                <w:rFonts w:ascii="Avenir Next LT Pro" w:hAnsi="Avenir Next LT Pro"/>
                <w:sz w:val="20"/>
                <w:szCs w:val="20"/>
              </w:rPr>
              <w:t>internal report</w:t>
            </w:r>
            <w:r w:rsidR="006202E6">
              <w:rPr>
                <w:rFonts w:ascii="Avenir Next LT Pro" w:hAnsi="Avenir Next LT Pro"/>
                <w:sz w:val="20"/>
                <w:szCs w:val="20"/>
              </w:rPr>
              <w:t>s</w:t>
            </w:r>
            <w:proofErr w:type="gramEnd"/>
            <w:r w:rsidRPr="00AA6412">
              <w:rPr>
                <w:rFonts w:ascii="Avenir Next LT Pro" w:hAnsi="Avenir Next LT Pro"/>
                <w:sz w:val="20"/>
                <w:szCs w:val="20"/>
              </w:rPr>
              <w:t xml:space="preserve"> by Freeport-McMoRan.  These procedures are summarised as follows:</w:t>
            </w:r>
          </w:p>
          <w:p w14:paraId="5406471C" w14:textId="77777777"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 xml:space="preserve">Specific gravity is determined by weighing a dry core sample in air and as submerge in water. </w:t>
            </w:r>
          </w:p>
          <w:p w14:paraId="0FE2EDAE" w14:textId="77777777"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lastRenderedPageBreak/>
              <w:t xml:space="preserve">Two 10 to 15 cm long split core samples are collected from each sampling interval, one near the start and the other near the end of the interval. </w:t>
            </w:r>
          </w:p>
          <w:p w14:paraId="0FC4E89B" w14:textId="77777777" w:rsidR="00FB35F8" w:rsidRPr="00AA6412" w:rsidRDefault="00FB35F8" w:rsidP="00D15E1B">
            <w:pPr>
              <w:pStyle w:val="BulletsText"/>
              <w:rPr>
                <w:rFonts w:ascii="Avenir Next LT Pro" w:hAnsi="Avenir Next LT Pro" w:cs="Arial"/>
                <w:color w:val="404040" w:themeColor="text1" w:themeTint="BF"/>
              </w:rPr>
            </w:pPr>
            <w:r w:rsidRPr="00AA6412">
              <w:rPr>
                <w:rFonts w:ascii="Avenir Next LT Pro" w:hAnsi="Avenir Next LT Pro"/>
                <w:sz w:val="20"/>
                <w:szCs w:val="20"/>
              </w:rPr>
              <w:t>Samples were weighed in air, weighed suspended in water, and weighed in air again to determine its saturated weight.</w:t>
            </w:r>
          </w:p>
        </w:tc>
      </w:tr>
      <w:tr w:rsidR="00FB35F8" w:rsidRPr="0053517F" w14:paraId="68ECC48B" w14:textId="77777777" w:rsidTr="009D2F09">
        <w:tc>
          <w:tcPr>
            <w:tcW w:w="1242" w:type="dxa"/>
            <w:shd w:val="clear" w:color="auto" w:fill="FFFFFF" w:themeFill="background1"/>
          </w:tcPr>
          <w:p w14:paraId="2798570D" w14:textId="77777777" w:rsidR="00FB35F8" w:rsidRPr="00AA6412" w:rsidRDefault="00FB35F8" w:rsidP="00D15E1B">
            <w:pPr>
              <w:spacing w:after="0" w:line="240" w:lineRule="auto"/>
              <w:rPr>
                <w:rFonts w:ascii="Avenir Next LT Pro" w:hAnsi="Avenir Next LT Pro"/>
                <w:i/>
                <w:color w:val="404040" w:themeColor="text1" w:themeTint="BF"/>
                <w:szCs w:val="20"/>
              </w:rPr>
            </w:pPr>
            <w:r w:rsidRPr="00AA6412">
              <w:rPr>
                <w:rFonts w:ascii="Avenir Next LT Pro" w:hAnsi="Avenir Next LT Pro"/>
                <w:i/>
                <w:color w:val="404040" w:themeColor="text1" w:themeTint="BF"/>
                <w:szCs w:val="20"/>
              </w:rPr>
              <w:lastRenderedPageBreak/>
              <w:t>Classification</w:t>
            </w:r>
          </w:p>
        </w:tc>
        <w:tc>
          <w:tcPr>
            <w:tcW w:w="2977" w:type="dxa"/>
            <w:shd w:val="clear" w:color="auto" w:fill="FFFFFF" w:themeFill="background1"/>
          </w:tcPr>
          <w:p w14:paraId="1A50622B"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The basis for the classification of the Mineral Resources into varying confidence categories.</w:t>
            </w:r>
          </w:p>
          <w:p w14:paraId="18D2DA4C"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Whether appropriate account has been taken of all relevant factors (</w:t>
            </w:r>
            <w:proofErr w:type="spellStart"/>
            <w:r w:rsidRPr="00AA6412">
              <w:rPr>
                <w:rFonts w:ascii="Avenir Next LT Pro" w:hAnsi="Avenir Next LT Pro" w:cs="Arial"/>
                <w:i/>
                <w:color w:val="404040" w:themeColor="text1" w:themeTint="BF"/>
                <w:szCs w:val="20"/>
              </w:rPr>
              <w:t>ie</w:t>
            </w:r>
            <w:proofErr w:type="spellEnd"/>
            <w:r w:rsidRPr="00AA6412">
              <w:rPr>
                <w:rFonts w:ascii="Avenir Next LT Pro" w:hAnsi="Avenir Next LT Pro" w:cs="Arial"/>
                <w:i/>
                <w:color w:val="404040" w:themeColor="text1" w:themeTint="BF"/>
                <w:szCs w:val="20"/>
              </w:rPr>
              <w:t xml:space="preserve"> relative confidence in tonnage/grade estimations, reliability of input data, confidence in continuity of geology and metal values, quality, </w:t>
            </w:r>
            <w:proofErr w:type="gramStart"/>
            <w:r w:rsidRPr="00AA6412">
              <w:rPr>
                <w:rFonts w:ascii="Avenir Next LT Pro" w:hAnsi="Avenir Next LT Pro" w:cs="Arial"/>
                <w:i/>
                <w:color w:val="404040" w:themeColor="text1" w:themeTint="BF"/>
                <w:szCs w:val="20"/>
              </w:rPr>
              <w:t>quantity</w:t>
            </w:r>
            <w:proofErr w:type="gramEnd"/>
            <w:r w:rsidRPr="00AA6412">
              <w:rPr>
                <w:rFonts w:ascii="Avenir Next LT Pro" w:hAnsi="Avenir Next LT Pro" w:cs="Arial"/>
                <w:i/>
                <w:color w:val="404040" w:themeColor="text1" w:themeTint="BF"/>
                <w:szCs w:val="20"/>
              </w:rPr>
              <w:t xml:space="preserve"> and distribution of the data).</w:t>
            </w:r>
          </w:p>
          <w:p w14:paraId="6C0D64CE"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Whether the result appropriately reflects the Competent Person’s view of the deposit.</w:t>
            </w:r>
          </w:p>
        </w:tc>
        <w:tc>
          <w:tcPr>
            <w:tcW w:w="5269" w:type="dxa"/>
            <w:shd w:val="clear" w:color="auto" w:fill="FFFFFF" w:themeFill="background1"/>
          </w:tcPr>
          <w:p w14:paraId="3CB6AF76" w14:textId="1EA1EC05" w:rsidR="00CE56FF" w:rsidRPr="00AA6412" w:rsidRDefault="00CE56FF" w:rsidP="00D15E1B">
            <w:pPr>
              <w:widowControl w:val="0"/>
              <w:spacing w:line="276" w:lineRule="auto"/>
              <w:rPr>
                <w:rFonts w:ascii="Avenir Next LT Pro" w:hAnsi="Avenir Next LT Pro" w:cs="Arial"/>
                <w:color w:val="404040" w:themeColor="text1" w:themeTint="BF"/>
                <w:szCs w:val="20"/>
              </w:rPr>
            </w:pPr>
            <w:r w:rsidRPr="00AA6412">
              <w:rPr>
                <w:rFonts w:ascii="Avenir Next LT Pro" w:hAnsi="Avenir Next LT Pro" w:cs="Arial"/>
                <w:color w:val="404040" w:themeColor="text1" w:themeTint="BF"/>
                <w:szCs w:val="20"/>
              </w:rPr>
              <w:t>Measured Mineral Resource Classification</w:t>
            </w:r>
          </w:p>
          <w:p w14:paraId="0E97B62E" w14:textId="77777777" w:rsidR="003B2A55" w:rsidRPr="00AA6412" w:rsidRDefault="003B2A55" w:rsidP="00D15E1B">
            <w:pPr>
              <w:pStyle w:val="BulletsText"/>
              <w:rPr>
                <w:rFonts w:ascii="Avenir Next LT Pro" w:hAnsi="Avenir Next LT Pro"/>
                <w:sz w:val="20"/>
                <w:szCs w:val="20"/>
              </w:rPr>
            </w:pPr>
            <w:r w:rsidRPr="00AA6412">
              <w:rPr>
                <w:rFonts w:ascii="Avenir Next LT Pro" w:hAnsi="Avenir Next LT Pro"/>
                <w:sz w:val="20"/>
                <w:szCs w:val="20"/>
              </w:rPr>
              <w:t>To determine the Measured Mineral Resource, a maximum estimation distance of 50 meters was applied in the major direction, 25 meters in the semi-major axis, and 10 meters in the minor direction. This was complemented by a requirement for a minimum of 10 and a maximum of 16 samples. A maximum of 6 samples per drill hole was applied with at least 2 drill holes needed to be within the specified search ellipse for this category.</w:t>
            </w:r>
          </w:p>
          <w:p w14:paraId="629AA27F" w14:textId="6D34A939" w:rsidR="003B2A55" w:rsidRPr="00AA6412" w:rsidRDefault="003B2A55" w:rsidP="00D15E1B">
            <w:pPr>
              <w:pStyle w:val="BulletsText"/>
              <w:rPr>
                <w:rFonts w:ascii="Avenir Next LT Pro" w:hAnsi="Avenir Next LT Pro"/>
                <w:sz w:val="20"/>
                <w:szCs w:val="20"/>
              </w:rPr>
            </w:pPr>
            <w:r w:rsidRPr="00AA6412">
              <w:rPr>
                <w:rFonts w:ascii="Avenir Next LT Pro" w:hAnsi="Avenir Next LT Pro"/>
                <w:sz w:val="20"/>
                <w:szCs w:val="20"/>
              </w:rPr>
              <w:t>The maximum distances applied to the search ellipse parameters for the Measured category were based on the extents of the variogram where there appears to be robust trend, in addition to being approximately 60% of the Sill distance.</w:t>
            </w:r>
          </w:p>
          <w:p w14:paraId="58E132D0" w14:textId="0118887C" w:rsidR="00FB35F8" w:rsidRPr="00AA6412" w:rsidRDefault="00FB35F8" w:rsidP="00D15E1B">
            <w:pPr>
              <w:widowControl w:val="0"/>
              <w:spacing w:line="276" w:lineRule="auto"/>
              <w:rPr>
                <w:rFonts w:ascii="Avenir Next LT Pro" w:hAnsi="Avenir Next LT Pro" w:cs="Arial"/>
                <w:color w:val="404040" w:themeColor="text1" w:themeTint="BF"/>
                <w:szCs w:val="20"/>
              </w:rPr>
            </w:pPr>
            <w:r w:rsidRPr="00AA6412">
              <w:rPr>
                <w:rFonts w:ascii="Avenir Next LT Pro" w:hAnsi="Avenir Next LT Pro" w:cs="Arial"/>
                <w:color w:val="404040" w:themeColor="text1" w:themeTint="BF"/>
                <w:szCs w:val="20"/>
              </w:rPr>
              <w:t>Indicated Mineral Resource Classification</w:t>
            </w:r>
          </w:p>
          <w:p w14:paraId="526738B1" w14:textId="35CADF7C"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 xml:space="preserve">The grade distribution within the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AA6412">
              <w:rPr>
                <w:rFonts w:ascii="Avenir Next LT Pro" w:hAnsi="Avenir Next LT Pro"/>
                <w:sz w:val="20"/>
                <w:szCs w:val="20"/>
              </w:rPr>
              <w:t xml:space="preserve"> block model was classified as Indicated where the geology and associated copper-gold mineralisation, within a constrained high grade (100HG), low grade (100LG) and supergene enrichment (900SG) domains could be confidently extrapolated based on the understanding of the mineralisation deposit type, the current distribution of the drilling information and the information obtained from the variogram analysis.   </w:t>
            </w:r>
          </w:p>
          <w:p w14:paraId="5CF6C40D" w14:textId="77777777"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Based on the combination of the changes to geology and the statistics, it was considered appropriate to apply a maximum distance of 150m to the major position, 85m to the semi-major axis and 25m in the minor direction for the limits of the Indicated Mineral Resource, with a minimum number of samples at 8 and maximum number of samples at 16.</w:t>
            </w:r>
          </w:p>
          <w:p w14:paraId="01CC1A31" w14:textId="77777777" w:rsidR="00FB35F8" w:rsidRPr="00AA6412" w:rsidRDefault="00FB35F8" w:rsidP="00D15E1B">
            <w:pPr>
              <w:widowControl w:val="0"/>
              <w:spacing w:line="276" w:lineRule="auto"/>
              <w:rPr>
                <w:rFonts w:ascii="Avenir Next LT Pro" w:hAnsi="Avenir Next LT Pro" w:cs="Arial"/>
                <w:color w:val="404040" w:themeColor="text1" w:themeTint="BF"/>
                <w:szCs w:val="20"/>
              </w:rPr>
            </w:pPr>
            <w:r w:rsidRPr="00AA6412">
              <w:rPr>
                <w:rFonts w:ascii="Avenir Next LT Pro" w:hAnsi="Avenir Next LT Pro" w:cs="Arial"/>
                <w:color w:val="404040" w:themeColor="text1" w:themeTint="BF"/>
                <w:szCs w:val="20"/>
              </w:rPr>
              <w:t>Inferred Mineral Resource Classification</w:t>
            </w:r>
          </w:p>
          <w:p w14:paraId="0E1579C2" w14:textId="1A1FCA59" w:rsidR="00FB35F8" w:rsidRPr="00AA6412" w:rsidRDefault="00FB35F8" w:rsidP="00D15E1B">
            <w:pPr>
              <w:pStyle w:val="BulletsText"/>
              <w:rPr>
                <w:rFonts w:ascii="Avenir Next LT Pro" w:hAnsi="Avenir Next LT Pro" w:cs="Arial"/>
                <w:color w:val="404040" w:themeColor="text1" w:themeTint="BF"/>
                <w:sz w:val="20"/>
                <w:szCs w:val="20"/>
              </w:rPr>
            </w:pPr>
            <w:r w:rsidRPr="00AA6412">
              <w:rPr>
                <w:rFonts w:ascii="Avenir Next LT Pro" w:hAnsi="Avenir Next LT Pro"/>
                <w:sz w:val="20"/>
                <w:szCs w:val="20"/>
              </w:rPr>
              <w:t xml:space="preserve">The Inferred Mineral Resource was extended for twice the distances applied to the Indicated Mineral </w:t>
            </w:r>
            <w:r w:rsidRPr="00AA6412">
              <w:rPr>
                <w:rFonts w:ascii="Avenir Next LT Pro" w:hAnsi="Avenir Next LT Pro"/>
                <w:sz w:val="20"/>
                <w:szCs w:val="20"/>
              </w:rPr>
              <w:lastRenderedPageBreak/>
              <w:t xml:space="preserve">Resource pushing the limits search ellipse to 300m x 150m x 50m, with a minimum of 4 sample and maximum of 20 samples defined for each block.  This was considered appropriate for this level of confidence based on the broad dimensions of the copper-gold mineralisation defined to date at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AA6412">
              <w:rPr>
                <w:rFonts w:ascii="Avenir Next LT Pro" w:hAnsi="Avenir Next LT Pro"/>
                <w:sz w:val="20"/>
                <w:szCs w:val="20"/>
              </w:rPr>
              <w:t>.</w:t>
            </w:r>
          </w:p>
        </w:tc>
      </w:tr>
      <w:tr w:rsidR="00FB35F8" w:rsidRPr="0053517F" w14:paraId="0640F963" w14:textId="77777777" w:rsidTr="009D2F09">
        <w:tc>
          <w:tcPr>
            <w:tcW w:w="1242" w:type="dxa"/>
            <w:shd w:val="clear" w:color="auto" w:fill="FFFFFF" w:themeFill="background1"/>
          </w:tcPr>
          <w:p w14:paraId="5E3CFAC3" w14:textId="77777777" w:rsidR="00FB35F8" w:rsidRPr="00AA6412" w:rsidRDefault="00FB35F8" w:rsidP="00D15E1B">
            <w:pPr>
              <w:spacing w:after="0" w:line="240" w:lineRule="auto"/>
              <w:rPr>
                <w:rFonts w:ascii="Avenir Next LT Pro" w:hAnsi="Avenir Next LT Pro"/>
                <w:i/>
                <w:color w:val="404040" w:themeColor="text1" w:themeTint="BF"/>
                <w:szCs w:val="20"/>
              </w:rPr>
            </w:pPr>
            <w:r w:rsidRPr="00AA6412">
              <w:rPr>
                <w:rFonts w:ascii="Avenir Next LT Pro" w:hAnsi="Avenir Next LT Pro"/>
                <w:i/>
                <w:color w:val="404040" w:themeColor="text1" w:themeTint="BF"/>
                <w:szCs w:val="20"/>
              </w:rPr>
              <w:lastRenderedPageBreak/>
              <w:t>Audits or reviews</w:t>
            </w:r>
          </w:p>
        </w:tc>
        <w:tc>
          <w:tcPr>
            <w:tcW w:w="2977" w:type="dxa"/>
            <w:shd w:val="clear" w:color="auto" w:fill="FFFFFF" w:themeFill="background1"/>
          </w:tcPr>
          <w:p w14:paraId="646CE4C0"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The results of any audits or reviews of Mineral Resource estimates.</w:t>
            </w:r>
          </w:p>
        </w:tc>
        <w:tc>
          <w:tcPr>
            <w:tcW w:w="5269" w:type="dxa"/>
            <w:shd w:val="clear" w:color="auto" w:fill="FFFFFF" w:themeFill="background1"/>
          </w:tcPr>
          <w:p w14:paraId="409098C1" w14:textId="77777777" w:rsidR="00FB35F8" w:rsidRPr="00AA6412" w:rsidRDefault="00FB35F8" w:rsidP="00D15E1B">
            <w:pPr>
              <w:pStyle w:val="BulletsText"/>
              <w:rPr>
                <w:rFonts w:ascii="Avenir Next LT Pro" w:hAnsi="Avenir Next LT Pro" w:cs="Arial"/>
                <w:color w:val="404040" w:themeColor="text1" w:themeTint="BF"/>
                <w:sz w:val="20"/>
                <w:szCs w:val="20"/>
              </w:rPr>
            </w:pPr>
            <w:r w:rsidRPr="00AA6412">
              <w:rPr>
                <w:rFonts w:ascii="Avenir Next LT Pro" w:hAnsi="Avenir Next LT Pro"/>
                <w:sz w:val="20"/>
                <w:szCs w:val="20"/>
              </w:rPr>
              <w:t xml:space="preserve">No independent audit or review has been undertaken on the updated Mineral Resource estimate for the </w:t>
            </w:r>
            <w:proofErr w:type="spellStart"/>
            <w:r w:rsidRPr="00AA6412">
              <w:rPr>
                <w:rFonts w:ascii="Avenir Next LT Pro" w:hAnsi="Avenir Next LT Pro"/>
                <w:sz w:val="20"/>
                <w:szCs w:val="20"/>
              </w:rPr>
              <w:t>Sagay</w:t>
            </w:r>
            <w:proofErr w:type="spellEnd"/>
            <w:r w:rsidRPr="00AA6412">
              <w:rPr>
                <w:rFonts w:ascii="Avenir Next LT Pro" w:hAnsi="Avenir Next LT Pro"/>
                <w:sz w:val="20"/>
                <w:szCs w:val="20"/>
              </w:rPr>
              <w:t xml:space="preserve"> Property which is the subject of this JORC Report.</w:t>
            </w:r>
          </w:p>
        </w:tc>
      </w:tr>
      <w:tr w:rsidR="00FB35F8" w:rsidRPr="0053517F" w14:paraId="7BBF7BD0" w14:textId="77777777" w:rsidTr="009D2F09">
        <w:tc>
          <w:tcPr>
            <w:tcW w:w="1242" w:type="dxa"/>
            <w:shd w:val="clear" w:color="auto" w:fill="FFFFFF" w:themeFill="background1"/>
          </w:tcPr>
          <w:p w14:paraId="05ABF335" w14:textId="77777777" w:rsidR="00FB35F8" w:rsidRPr="00AA6412" w:rsidRDefault="00FB35F8" w:rsidP="00D15E1B">
            <w:pPr>
              <w:spacing w:after="0" w:line="240" w:lineRule="auto"/>
              <w:rPr>
                <w:rFonts w:ascii="Avenir Next LT Pro" w:hAnsi="Avenir Next LT Pro"/>
                <w:i/>
                <w:color w:val="404040" w:themeColor="text1" w:themeTint="BF"/>
                <w:szCs w:val="20"/>
              </w:rPr>
            </w:pPr>
            <w:r w:rsidRPr="00AA6412">
              <w:rPr>
                <w:rFonts w:ascii="Avenir Next LT Pro" w:hAnsi="Avenir Next LT Pro"/>
                <w:i/>
                <w:color w:val="404040" w:themeColor="text1" w:themeTint="BF"/>
                <w:szCs w:val="20"/>
              </w:rPr>
              <w:t>Discussion of relative accuracy</w:t>
            </w:r>
            <w:proofErr w:type="gramStart"/>
            <w:r w:rsidRPr="00AA6412">
              <w:rPr>
                <w:rFonts w:ascii="Avenir Next LT Pro" w:hAnsi="Avenir Next LT Pro"/>
                <w:i/>
                <w:color w:val="404040" w:themeColor="text1" w:themeTint="BF"/>
                <w:szCs w:val="20"/>
              </w:rPr>
              <w:t>/  confidence</w:t>
            </w:r>
            <w:proofErr w:type="gramEnd"/>
          </w:p>
        </w:tc>
        <w:tc>
          <w:tcPr>
            <w:tcW w:w="2977" w:type="dxa"/>
            <w:shd w:val="clear" w:color="auto" w:fill="FFFFFF" w:themeFill="background1"/>
          </w:tcPr>
          <w:p w14:paraId="309DDA1F"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Where appropriate a statement of the relative accuracy and confidence level in the Mineral Resource estimate using an approach or procedure deemed appropriate by the Competent Person. For example, the application of statistical or geostatistical procedures to quantify the relative accuracy of the resource within stated confidence limits, or, if such an approach is not deemed appropriate, a qualitative discussion of the factors that could affect the relative accuracy and confidence of the estimate.</w:t>
            </w:r>
          </w:p>
          <w:p w14:paraId="32C5B500" w14:textId="77777777"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The statement should specify whether it relates to global or local estimates, and, if local, state the relevant tonnages, which should be relevant to technical and economic evaluation. Documentation should include assumptions made and the procedures used.</w:t>
            </w:r>
          </w:p>
          <w:p w14:paraId="65BD7D64" w14:textId="312FA6CE" w:rsidR="00FB35F8" w:rsidRPr="00AA6412" w:rsidRDefault="00FB35F8" w:rsidP="00D15E1B">
            <w:pPr>
              <w:pStyle w:val="ListParagraph"/>
              <w:widowControl w:val="0"/>
              <w:numPr>
                <w:ilvl w:val="0"/>
                <w:numId w:val="2"/>
              </w:numPr>
              <w:spacing w:line="240" w:lineRule="auto"/>
              <w:ind w:left="284" w:hanging="284"/>
              <w:contextualSpacing w:val="0"/>
              <w:rPr>
                <w:rFonts w:ascii="Avenir Next LT Pro" w:hAnsi="Avenir Next LT Pro" w:cs="Arial"/>
                <w:i/>
                <w:color w:val="404040" w:themeColor="text1" w:themeTint="BF"/>
                <w:szCs w:val="20"/>
              </w:rPr>
            </w:pPr>
            <w:r w:rsidRPr="00AA6412">
              <w:rPr>
                <w:rFonts w:ascii="Avenir Next LT Pro" w:hAnsi="Avenir Next LT Pro" w:cs="Arial"/>
                <w:i/>
                <w:color w:val="404040" w:themeColor="text1" w:themeTint="BF"/>
                <w:szCs w:val="20"/>
              </w:rPr>
              <w:t>These statements of relative accuracy and confidence of the estimate should be compared with production data, where available</w:t>
            </w:r>
            <w:r w:rsidR="001D4E4C" w:rsidRPr="00AA6412">
              <w:rPr>
                <w:rFonts w:ascii="Avenir Next LT Pro" w:hAnsi="Avenir Next LT Pro" w:cs="Arial"/>
                <w:i/>
                <w:color w:val="404040" w:themeColor="text1" w:themeTint="BF"/>
                <w:szCs w:val="20"/>
              </w:rPr>
              <w:t>.</w:t>
            </w:r>
          </w:p>
        </w:tc>
        <w:tc>
          <w:tcPr>
            <w:tcW w:w="5269" w:type="dxa"/>
            <w:shd w:val="clear" w:color="auto" w:fill="FFFFFF" w:themeFill="background1"/>
          </w:tcPr>
          <w:p w14:paraId="31804E9B" w14:textId="4A708B20"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 xml:space="preserve">All the available drill hole information relating to the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00A52B8F">
              <w:rPr>
                <w:rFonts w:ascii="Avenir Next LT Pro" w:hAnsi="Avenir Next LT Pro"/>
                <w:sz w:val="20"/>
                <w:szCs w:val="20"/>
              </w:rPr>
              <w:t xml:space="preserve"> </w:t>
            </w:r>
            <w:r w:rsidRPr="00AA6412">
              <w:rPr>
                <w:rFonts w:ascii="Avenir Next LT Pro" w:hAnsi="Avenir Next LT Pro"/>
                <w:sz w:val="20"/>
                <w:szCs w:val="20"/>
              </w:rPr>
              <w:t xml:space="preserve">Mineral Resource estimate have been appropriately documented within this Technical Report.  The author is not aware of any omission or bias that relates to the information as it has been presented in this report which relates specifically to the Mineral Resource estimate for </w:t>
            </w:r>
            <w:r w:rsidR="00A52B8F">
              <w:rPr>
                <w:rFonts w:ascii="Avenir Next LT Pro" w:hAnsi="Avenir Next LT Pro"/>
                <w:sz w:val="20"/>
                <w:szCs w:val="20"/>
              </w:rPr>
              <w:t>Purok Tan-</w:t>
            </w:r>
            <w:proofErr w:type="spellStart"/>
            <w:r w:rsidR="00A52B8F">
              <w:rPr>
                <w:rFonts w:ascii="Avenir Next LT Pro" w:hAnsi="Avenir Next LT Pro"/>
                <w:sz w:val="20"/>
                <w:szCs w:val="20"/>
              </w:rPr>
              <w:t>ao</w:t>
            </w:r>
            <w:proofErr w:type="spellEnd"/>
            <w:r w:rsidRPr="00AA6412">
              <w:rPr>
                <w:rFonts w:ascii="Avenir Next LT Pro" w:hAnsi="Avenir Next LT Pro"/>
                <w:sz w:val="20"/>
                <w:szCs w:val="20"/>
              </w:rPr>
              <w:t>.</w:t>
            </w:r>
          </w:p>
          <w:p w14:paraId="22544BA7" w14:textId="77777777"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The analysis of the drill hole data statistics within each respective ore domain has identified a relatively good correlation and consistency of assay data for hundreds of meters, with some local variations being consistent with what would be expected within a relatively large porphyry copper style of mineral deposit.</w:t>
            </w:r>
          </w:p>
          <w:p w14:paraId="16E71A1D" w14:textId="60A6CE2A" w:rsidR="00FB35F8" w:rsidRPr="00AA6412" w:rsidRDefault="00FB35F8" w:rsidP="00D15E1B">
            <w:pPr>
              <w:pStyle w:val="BulletsText"/>
              <w:rPr>
                <w:rFonts w:ascii="Avenir Next LT Pro" w:hAnsi="Avenir Next LT Pro"/>
                <w:sz w:val="20"/>
                <w:szCs w:val="20"/>
              </w:rPr>
            </w:pPr>
            <w:r w:rsidRPr="00AA6412">
              <w:rPr>
                <w:rFonts w:ascii="Avenir Next LT Pro" w:hAnsi="Avenir Next LT Pro"/>
                <w:sz w:val="20"/>
                <w:szCs w:val="20"/>
              </w:rPr>
              <w:t>The current level of Inferred</w:t>
            </w:r>
            <w:r w:rsidR="00CE56FF" w:rsidRPr="00AA6412">
              <w:rPr>
                <w:rFonts w:ascii="Avenir Next LT Pro" w:hAnsi="Avenir Next LT Pro"/>
                <w:sz w:val="20"/>
                <w:szCs w:val="20"/>
              </w:rPr>
              <w:t xml:space="preserve">, </w:t>
            </w:r>
            <w:r w:rsidRPr="00AA6412">
              <w:rPr>
                <w:rFonts w:ascii="Avenir Next LT Pro" w:hAnsi="Avenir Next LT Pro"/>
                <w:sz w:val="20"/>
                <w:szCs w:val="20"/>
              </w:rPr>
              <w:t xml:space="preserve">Indicated </w:t>
            </w:r>
            <w:r w:rsidR="00CE56FF" w:rsidRPr="00AA6412">
              <w:rPr>
                <w:rFonts w:ascii="Avenir Next LT Pro" w:hAnsi="Avenir Next LT Pro"/>
                <w:sz w:val="20"/>
                <w:szCs w:val="20"/>
              </w:rPr>
              <w:t xml:space="preserve">and Measured </w:t>
            </w:r>
            <w:r w:rsidRPr="00AA6412">
              <w:rPr>
                <w:rFonts w:ascii="Avenir Next LT Pro" w:hAnsi="Avenir Next LT Pro"/>
                <w:sz w:val="20"/>
                <w:szCs w:val="20"/>
              </w:rPr>
              <w:t xml:space="preserve">Mineral Resource estimates are considered appropriate relative to the data distribution and confidence in the distribution of the copper and gold mineralisation.  </w:t>
            </w:r>
          </w:p>
          <w:p w14:paraId="3AE19936" w14:textId="44C51693" w:rsidR="00FB35F8" w:rsidRPr="00AA6412" w:rsidRDefault="00FB35F8" w:rsidP="00D15E1B">
            <w:pPr>
              <w:pStyle w:val="BulletsText"/>
              <w:rPr>
                <w:rFonts w:ascii="Avenir Next LT Pro" w:hAnsi="Avenir Next LT Pro" w:cs="Arial"/>
                <w:color w:val="404040" w:themeColor="text1" w:themeTint="BF"/>
              </w:rPr>
            </w:pPr>
            <w:r w:rsidRPr="00AA6412">
              <w:rPr>
                <w:rFonts w:ascii="Avenir Next LT Pro" w:hAnsi="Avenir Next LT Pro"/>
                <w:sz w:val="20"/>
                <w:szCs w:val="20"/>
              </w:rPr>
              <w:t xml:space="preserve">There only issue that has prevented </w:t>
            </w:r>
            <w:r w:rsidR="00CE56FF" w:rsidRPr="00AA6412">
              <w:rPr>
                <w:rFonts w:ascii="Avenir Next LT Pro" w:hAnsi="Avenir Next LT Pro"/>
                <w:sz w:val="20"/>
                <w:szCs w:val="20"/>
              </w:rPr>
              <w:t>larger</w:t>
            </w:r>
            <w:r w:rsidRPr="00AA6412">
              <w:rPr>
                <w:rFonts w:ascii="Avenir Next LT Pro" w:hAnsi="Avenir Next LT Pro"/>
                <w:sz w:val="20"/>
                <w:szCs w:val="20"/>
              </w:rPr>
              <w:t xml:space="preserve"> portion of the Mineral Resource estimate from having a higher level of confidence is due to the drill hole data not being locat</w:t>
            </w:r>
            <w:r w:rsidR="00CE56FF" w:rsidRPr="00AA6412">
              <w:rPr>
                <w:rFonts w:ascii="Avenir Next LT Pro" w:hAnsi="Avenir Next LT Pro"/>
                <w:sz w:val="20"/>
                <w:szCs w:val="20"/>
              </w:rPr>
              <w:t>ed</w:t>
            </w:r>
            <w:r w:rsidRPr="00AA6412">
              <w:rPr>
                <w:rFonts w:ascii="Avenir Next LT Pro" w:hAnsi="Avenir Next LT Pro"/>
                <w:sz w:val="20"/>
                <w:szCs w:val="20"/>
              </w:rPr>
              <w:t xml:space="preserve"> over an even spacing and distribution.  There are distances of over 200m in some locations between drill hole data points which, with infill drilling would be expected to be converted to a higher level of Resource category.</w:t>
            </w:r>
            <w:r w:rsidRPr="00AA6412">
              <w:rPr>
                <w:rFonts w:ascii="Avenir Next LT Pro" w:hAnsi="Avenir Next LT Pro" w:cs="Arial"/>
                <w:color w:val="404040" w:themeColor="text1" w:themeTint="BF"/>
              </w:rPr>
              <w:t xml:space="preserve"> </w:t>
            </w:r>
          </w:p>
        </w:tc>
      </w:tr>
    </w:tbl>
    <w:p w14:paraId="6F2E7DD8" w14:textId="08C0F675" w:rsidR="00222802" w:rsidRPr="00AA6412" w:rsidRDefault="00D15E1B" w:rsidP="00A43F58">
      <w:pPr>
        <w:spacing w:after="0" w:line="240" w:lineRule="auto"/>
        <w:rPr>
          <w:rFonts w:ascii="Avenir Next LT Pro" w:hAnsi="Avenir Next LT Pro" w:cstheme="majorHAnsi"/>
          <w:color w:val="446192"/>
          <w:szCs w:val="20"/>
          <w:lang w:val="en-AU" w:eastAsia="en-AU"/>
          <w14:textOutline w14:w="9525" w14:cap="rnd" w14:cmpd="sng" w14:algn="ctr">
            <w14:noFill/>
            <w14:prstDash w14:val="solid"/>
            <w14:bevel/>
          </w14:textOutline>
        </w:rPr>
      </w:pPr>
      <w:r w:rsidRPr="00AA6412">
        <w:rPr>
          <w:rFonts w:ascii="Avenir Next LT Pro" w:hAnsi="Avenir Next LT Pro" w:cstheme="majorHAnsi"/>
          <w:color w:val="446192"/>
          <w:szCs w:val="20"/>
          <w:lang w:val="en-AU" w:eastAsia="en-AU"/>
          <w14:textOutline w14:w="9525" w14:cap="rnd" w14:cmpd="sng" w14:algn="ctr">
            <w14:noFill/>
            <w14:prstDash w14:val="solid"/>
            <w14:bevel/>
          </w14:textOutline>
        </w:rPr>
        <w:br w:type="textWrapping" w:clear="all"/>
      </w:r>
    </w:p>
    <w:sectPr w:rsidR="00222802" w:rsidRPr="00AA6412" w:rsidSect="009604A8">
      <w:headerReference w:type="default" r:id="rId20"/>
      <w:footerReference w:type="default" r:id="rId21"/>
      <w:headerReference w:type="first" r:id="rId22"/>
      <w:footerReference w:type="first" r:id="rId23"/>
      <w:pgSz w:w="11906" w:h="16838" w:code="9"/>
      <w:pgMar w:top="1854" w:right="1268" w:bottom="1276" w:left="1134"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FEC66" w14:textId="77777777" w:rsidR="009604A8" w:rsidRDefault="009604A8">
      <w:pPr>
        <w:spacing w:after="0" w:line="240" w:lineRule="auto"/>
      </w:pPr>
      <w:r>
        <w:separator/>
      </w:r>
    </w:p>
    <w:p w14:paraId="34ECCA5D" w14:textId="77777777" w:rsidR="009604A8" w:rsidRDefault="009604A8"/>
    <w:p w14:paraId="7B1C2C4C" w14:textId="77777777" w:rsidR="009604A8" w:rsidRDefault="009604A8"/>
  </w:endnote>
  <w:endnote w:type="continuationSeparator" w:id="0">
    <w:p w14:paraId="5801A697" w14:textId="77777777" w:rsidR="009604A8" w:rsidRDefault="009604A8">
      <w:pPr>
        <w:spacing w:after="0" w:line="240" w:lineRule="auto"/>
      </w:pPr>
      <w:r>
        <w:continuationSeparator/>
      </w:r>
    </w:p>
    <w:p w14:paraId="5260C76C" w14:textId="77777777" w:rsidR="009604A8" w:rsidRDefault="009604A8"/>
    <w:p w14:paraId="65CF5F89" w14:textId="77777777" w:rsidR="009604A8" w:rsidRDefault="009604A8"/>
  </w:endnote>
  <w:endnote w:type="continuationNotice" w:id="1">
    <w:p w14:paraId="57F1E010" w14:textId="77777777" w:rsidR="009604A8" w:rsidRDefault="009604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pitch w:val="fixed"/>
    <w:sig w:usb0="E0002AFF"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ECB1A" w14:textId="2C7E0693" w:rsidR="00163F41" w:rsidRPr="00EF75FA" w:rsidRDefault="00163F41" w:rsidP="00EF75FA">
    <w:pPr>
      <w:pStyle w:val="Footer"/>
      <w:framePr w:wrap="around" w:vAnchor="text" w:hAnchor="page" w:x="3292" w:yAlign="center"/>
      <w:rPr>
        <w:rStyle w:val="PageNumber"/>
        <w:rFonts w:ascii="Avenir Next LT Pro" w:hAnsi="Avenir Next LT Pro" w:cstheme="majorHAnsi"/>
        <w:color w:val="595959" w:themeColor="text1" w:themeTint="A6"/>
      </w:rPr>
    </w:pPr>
    <w:r w:rsidRPr="00EF75FA">
      <w:rPr>
        <w:rStyle w:val="PageNumber"/>
        <w:rFonts w:ascii="Avenir Next LT Pro" w:hAnsi="Avenir Next LT Pro" w:cstheme="majorHAnsi"/>
        <w:color w:val="595959" w:themeColor="text1" w:themeTint="A6"/>
      </w:rPr>
      <w:fldChar w:fldCharType="begin"/>
    </w:r>
    <w:r w:rsidRPr="00EF75FA">
      <w:rPr>
        <w:rStyle w:val="PageNumber"/>
        <w:rFonts w:ascii="Avenir Next LT Pro" w:hAnsi="Avenir Next LT Pro" w:cstheme="majorHAnsi"/>
        <w:color w:val="595959" w:themeColor="text1" w:themeTint="A6"/>
      </w:rPr>
      <w:instrText xml:space="preserve">PAGE  </w:instrText>
    </w:r>
    <w:r w:rsidRPr="00EF75FA">
      <w:rPr>
        <w:rStyle w:val="PageNumber"/>
        <w:rFonts w:ascii="Avenir Next LT Pro" w:hAnsi="Avenir Next LT Pro" w:cstheme="majorHAnsi"/>
        <w:color w:val="595959" w:themeColor="text1" w:themeTint="A6"/>
      </w:rPr>
      <w:fldChar w:fldCharType="separate"/>
    </w:r>
    <w:r w:rsidR="00D46F9C" w:rsidRPr="00EF75FA">
      <w:rPr>
        <w:rStyle w:val="PageNumber"/>
        <w:rFonts w:ascii="Avenir Next LT Pro" w:hAnsi="Avenir Next LT Pro" w:cstheme="majorHAnsi"/>
        <w:noProof/>
        <w:color w:val="595959" w:themeColor="text1" w:themeTint="A6"/>
      </w:rPr>
      <w:t>2</w:t>
    </w:r>
    <w:r w:rsidRPr="00EF75FA">
      <w:rPr>
        <w:rStyle w:val="PageNumber"/>
        <w:rFonts w:ascii="Avenir Next LT Pro" w:hAnsi="Avenir Next LT Pro" w:cstheme="majorHAnsi"/>
        <w:color w:val="595959" w:themeColor="text1" w:themeTint="A6"/>
      </w:rPr>
      <w:fldChar w:fldCharType="end"/>
    </w:r>
  </w:p>
  <w:p w14:paraId="18046F16" w14:textId="35B4B683" w:rsidR="00163F41" w:rsidRPr="00EF75FA" w:rsidRDefault="002E295D" w:rsidP="0076503C">
    <w:pPr>
      <w:pStyle w:val="Footer"/>
      <w:ind w:right="360"/>
      <w:rPr>
        <w:rFonts w:ascii="Avenir Next LT Pro" w:hAnsi="Avenir Next LT Pro" w:cstheme="majorHAnsi"/>
        <w:color w:val="313131"/>
        <w:szCs w:val="20"/>
      </w:rPr>
    </w:pPr>
    <w:r w:rsidRPr="00EF75FA">
      <w:rPr>
        <w:rFonts w:ascii="Avenir Next LT Pro" w:hAnsi="Avenir Next LT Pro" w:cstheme="majorHAnsi"/>
        <w:noProof/>
        <w:color w:val="00AC9E"/>
        <w:szCs w:val="20"/>
      </w:rPr>
      <w:drawing>
        <wp:anchor distT="0" distB="0" distL="114300" distR="114300" simplePos="0" relativeHeight="251658242" behindDoc="1" locked="0" layoutInCell="1" allowOverlap="1" wp14:anchorId="69F15F65" wp14:editId="6C814F35">
          <wp:simplePos x="0" y="0"/>
          <wp:positionH relativeFrom="column">
            <wp:posOffset>-720090</wp:posOffset>
          </wp:positionH>
          <wp:positionV relativeFrom="paragraph">
            <wp:posOffset>290195</wp:posOffset>
          </wp:positionV>
          <wp:extent cx="7553960" cy="215265"/>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7553960" cy="215265"/>
                  </a:xfrm>
                  <a:prstGeom prst="rect">
                    <a:avLst/>
                  </a:prstGeom>
                </pic:spPr>
              </pic:pic>
            </a:graphicData>
          </a:graphic>
          <wp14:sizeRelH relativeFrom="page">
            <wp14:pctWidth>0</wp14:pctWidth>
          </wp14:sizeRelH>
          <wp14:sizeRelV relativeFrom="page">
            <wp14:pctHeight>0</wp14:pctHeight>
          </wp14:sizeRelV>
        </wp:anchor>
      </w:drawing>
    </w:r>
    <w:r w:rsidR="00163F41" w:rsidRPr="00EF75FA">
      <w:rPr>
        <w:rFonts w:ascii="Avenir Next LT Pro" w:hAnsi="Avenir Next LT Pro" w:cstheme="majorHAnsi"/>
        <w:b/>
        <w:color w:val="00AC9E"/>
        <w:szCs w:val="20"/>
      </w:rPr>
      <w:t xml:space="preserve">ASX </w:t>
    </w:r>
    <w:r w:rsidR="00AD3179" w:rsidRPr="00EF75FA">
      <w:rPr>
        <w:rFonts w:ascii="Avenir Next LT Pro" w:hAnsi="Avenir Next LT Pro" w:cstheme="majorHAnsi"/>
        <w:b/>
        <w:color w:val="00AC9E"/>
        <w:szCs w:val="20"/>
      </w:rPr>
      <w:t>RELEASE</w:t>
    </w:r>
    <w:r w:rsidR="00AD3179" w:rsidRPr="00EF75FA">
      <w:rPr>
        <w:rFonts w:ascii="Avenir Next LT Pro" w:hAnsi="Avenir Next LT Pro" w:cstheme="majorHAnsi"/>
        <w:color w:val="00AC9E"/>
        <w:szCs w:val="20"/>
      </w:rPr>
      <w:t xml:space="preserve"> |</w:t>
    </w:r>
    <w:r w:rsidR="00AD3179" w:rsidRPr="00EF75FA">
      <w:rPr>
        <w:rFonts w:ascii="Avenir Next LT Pro" w:hAnsi="Avenir Next LT Pro" w:cstheme="majorHAnsi"/>
        <w:color w:val="313131"/>
        <w:szCs w:val="20"/>
      </w:rPr>
      <w:t xml:space="preserve"> PAGE</w:t>
    </w:r>
  </w:p>
  <w:p w14:paraId="22F3330D" w14:textId="65607DF6" w:rsidR="002E295D" w:rsidRPr="001D0684" w:rsidRDefault="002E295D" w:rsidP="002E295D">
    <w:pPr>
      <w:pStyle w:val="Footer"/>
      <w:ind w:left="-1134" w:right="360"/>
      <w:jc w:val="right"/>
      <w:rPr>
        <w:rFonts w:asciiTheme="majorHAnsi" w:hAnsiTheme="majorHAnsi" w:cstheme="majorHAnsi"/>
        <w:color w:val="313131"/>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82689" w14:textId="13D12DF2" w:rsidR="00163F41" w:rsidRPr="009539E2" w:rsidRDefault="002E295D" w:rsidP="002E295D">
    <w:pPr>
      <w:spacing w:after="40"/>
      <w:rPr>
        <w:color w:val="FFFFFF" w:themeColor="background1"/>
        <w:sz w:val="16"/>
        <w:szCs w:val="16"/>
      </w:rPr>
    </w:pPr>
    <w:r>
      <w:rPr>
        <w:noProof/>
        <w:color w:val="FFFFFF" w:themeColor="background1"/>
        <w:sz w:val="16"/>
        <w:szCs w:val="16"/>
      </w:rPr>
      <mc:AlternateContent>
        <mc:Choice Requires="wps">
          <w:drawing>
            <wp:anchor distT="0" distB="0" distL="114300" distR="114300" simplePos="0" relativeHeight="251658240" behindDoc="0" locked="0" layoutInCell="1" allowOverlap="1" wp14:anchorId="40D76B4C" wp14:editId="33DB385F">
              <wp:simplePos x="0" y="0"/>
              <wp:positionH relativeFrom="column">
                <wp:posOffset>-80645</wp:posOffset>
              </wp:positionH>
              <wp:positionV relativeFrom="paragraph">
                <wp:posOffset>-623570</wp:posOffset>
              </wp:positionV>
              <wp:extent cx="6052820" cy="5822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052820" cy="582295"/>
                      </a:xfrm>
                      <a:prstGeom prst="rect">
                        <a:avLst/>
                      </a:prstGeom>
                      <a:noFill/>
                      <a:ln w="6350">
                        <a:noFill/>
                      </a:ln>
                    </wps:spPr>
                    <wps:txbx>
                      <w:txbxContent>
                        <w:p w14:paraId="32E52DEB" w14:textId="77777777" w:rsidR="00ED60A5" w:rsidRPr="006D673C" w:rsidRDefault="00ED60A5" w:rsidP="00ED60A5">
                          <w:pPr>
                            <w:tabs>
                              <w:tab w:val="left" w:pos="5245"/>
                            </w:tabs>
                            <w:spacing w:line="276" w:lineRule="auto"/>
                            <w:rPr>
                              <w:rFonts w:ascii="Avenir Next LT Pro" w:hAnsi="Avenir Next LT Pro" w:cstheme="majorHAnsi"/>
                              <w:b/>
                              <w:bCs/>
                              <w:color w:val="446192"/>
                              <w:sz w:val="18"/>
                              <w:szCs w:val="18"/>
                            </w:rPr>
                          </w:pPr>
                          <w:r>
                            <w:t xml:space="preserve">Level 5, 191 St. Georges Terrace, Perth WA 6000 PO Box 7059, Cloisters Square PO, Perth WA 6850 </w:t>
                          </w:r>
                          <w:r w:rsidRPr="002C4F6A">
                            <w:rPr>
                              <w:b/>
                              <w:bCs/>
                              <w:color w:val="00B050"/>
                            </w:rPr>
                            <w:t>P</w:t>
                          </w:r>
                          <w:r>
                            <w:t xml:space="preserve">: +61 2 8072 1400 </w:t>
                          </w:r>
                          <w:r w:rsidRPr="002C4F6A">
                            <w:rPr>
                              <w:b/>
                              <w:bCs/>
                              <w:color w:val="00B050"/>
                            </w:rPr>
                            <w:t>E</w:t>
                          </w:r>
                          <w:r>
                            <w:t xml:space="preserve">: </w:t>
                          </w:r>
                          <w:proofErr w:type="gramStart"/>
                          <w:r>
                            <w:t xml:space="preserve">info@celsiusresources.com.au  </w:t>
                          </w:r>
                          <w:r w:rsidRPr="002C4F6A">
                            <w:rPr>
                              <w:b/>
                              <w:bCs/>
                              <w:color w:val="00B050"/>
                            </w:rPr>
                            <w:t>W</w:t>
                          </w:r>
                          <w:proofErr w:type="gramEnd"/>
                          <w:r>
                            <w:t>: celsiusresources.com</w:t>
                          </w:r>
                        </w:p>
                        <w:p w14:paraId="54C5D1D1" w14:textId="25DA29AA" w:rsidR="009539E2" w:rsidRPr="002E295D" w:rsidRDefault="009539E2" w:rsidP="009539E2">
                          <w:pPr>
                            <w:spacing w:line="276" w:lineRule="auto"/>
                            <w:rPr>
                              <w:rFonts w:asciiTheme="majorHAnsi" w:hAnsiTheme="majorHAnsi" w:cstheme="majorHAnsi"/>
                              <w:b/>
                              <w:bCs/>
                              <w:color w:val="446192"/>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D76B4C" id="_x0000_t202" coordsize="21600,21600" o:spt="202" path="m,l,21600r21600,l21600,xe">
              <v:stroke joinstyle="miter"/>
              <v:path gradientshapeok="t" o:connecttype="rect"/>
            </v:shapetype>
            <v:shape id="Text Box 27" o:spid="_x0000_s1026" type="#_x0000_t202" style="position:absolute;margin-left:-6.35pt;margin-top:-49.1pt;width:476.6pt;height:45.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" filled="f" stroked="f" strokeweight=".5pt">
              <v:textbox>
                <w:txbxContent>
                  <w:p w14:paraId="32E52DEB" w14:textId="77777777" w:rsidR="00ED60A5" w:rsidRPr="006D673C" w:rsidRDefault="00ED60A5" w:rsidP="00ED60A5">
                    <w:pPr>
                      <w:tabs>
                        <w:tab w:val="left" w:pos="5245"/>
                      </w:tabs>
                      <w:spacing w:line="276" w:lineRule="auto"/>
                      <w:rPr>
                        <w:rFonts w:ascii="Avenir Next LT Pro" w:hAnsi="Avenir Next LT Pro" w:cstheme="majorHAnsi"/>
                        <w:b/>
                        <w:bCs/>
                        <w:color w:val="446192"/>
                        <w:sz w:val="18"/>
                        <w:szCs w:val="18"/>
                      </w:rPr>
                    </w:pPr>
                    <w:r>
                      <w:t xml:space="preserve">Level 5, 191 St. Georges Terrace, Perth WA 6000 PO Box 7059, Cloisters Square PO, Perth WA 6850 </w:t>
                    </w:r>
                    <w:r w:rsidRPr="002C4F6A">
                      <w:rPr>
                        <w:b/>
                        <w:bCs/>
                        <w:color w:val="00B050"/>
                      </w:rPr>
                      <w:t>P</w:t>
                    </w:r>
                    <w:r>
                      <w:t xml:space="preserve">: +61 2 8072 1400 </w:t>
                    </w:r>
                    <w:r w:rsidRPr="002C4F6A">
                      <w:rPr>
                        <w:b/>
                        <w:bCs/>
                        <w:color w:val="00B050"/>
                      </w:rPr>
                      <w:t>E</w:t>
                    </w:r>
                    <w:r>
                      <w:t xml:space="preserve">: </w:t>
                    </w:r>
                    <w:proofErr w:type="gramStart"/>
                    <w:r>
                      <w:t xml:space="preserve">info@celsiusresources.com.au  </w:t>
                    </w:r>
                    <w:r w:rsidRPr="002C4F6A">
                      <w:rPr>
                        <w:b/>
                        <w:bCs/>
                        <w:color w:val="00B050"/>
                      </w:rPr>
                      <w:t>W</w:t>
                    </w:r>
                    <w:proofErr w:type="gramEnd"/>
                    <w:r>
                      <w:t>: celsiusresources.com</w:t>
                    </w:r>
                  </w:p>
                  <w:p w14:paraId="54C5D1D1" w14:textId="25DA29AA" w:rsidR="009539E2" w:rsidRPr="002E295D" w:rsidRDefault="009539E2" w:rsidP="009539E2">
                    <w:pPr>
                      <w:spacing w:line="276" w:lineRule="auto"/>
                      <w:rPr>
                        <w:rFonts w:asciiTheme="majorHAnsi" w:hAnsiTheme="majorHAnsi" w:cstheme="majorHAnsi"/>
                        <w:b/>
                        <w:bCs/>
                        <w:color w:val="446192"/>
                        <w:sz w:val="18"/>
                        <w:szCs w:val="18"/>
                      </w:rPr>
                    </w:pPr>
                  </w:p>
                </w:txbxContent>
              </v:textbox>
            </v:shape>
          </w:pict>
        </mc:Fallback>
      </mc:AlternateContent>
    </w:r>
    <w:r>
      <w:rPr>
        <w:noProof/>
        <w:color w:val="FFFFFF" w:themeColor="background1"/>
        <w:sz w:val="16"/>
        <w:szCs w:val="16"/>
      </w:rPr>
      <w:drawing>
        <wp:anchor distT="0" distB="0" distL="114300" distR="114300" simplePos="0" relativeHeight="251658241" behindDoc="1" locked="0" layoutInCell="1" allowOverlap="1" wp14:anchorId="00AB3655" wp14:editId="61BCACF5">
          <wp:simplePos x="0" y="0"/>
          <wp:positionH relativeFrom="column">
            <wp:posOffset>-720090</wp:posOffset>
          </wp:positionH>
          <wp:positionV relativeFrom="paragraph">
            <wp:posOffset>-19685</wp:posOffset>
          </wp:positionV>
          <wp:extent cx="7559040" cy="2197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2197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23FA3" w14:textId="77777777" w:rsidR="009604A8" w:rsidRDefault="009604A8"/>
  </w:footnote>
  <w:footnote w:type="continuationSeparator" w:id="0">
    <w:p w14:paraId="44AF80AD" w14:textId="77777777" w:rsidR="009604A8" w:rsidRDefault="009604A8">
      <w:pPr>
        <w:spacing w:after="0" w:line="240" w:lineRule="auto"/>
      </w:pPr>
      <w:r>
        <w:continuationSeparator/>
      </w:r>
    </w:p>
    <w:p w14:paraId="1BE834B5" w14:textId="77777777" w:rsidR="009604A8" w:rsidRDefault="009604A8"/>
    <w:p w14:paraId="363ABEA6" w14:textId="77777777" w:rsidR="009604A8" w:rsidRDefault="009604A8"/>
  </w:footnote>
  <w:footnote w:type="continuationNotice" w:id="1">
    <w:p w14:paraId="4474EC60" w14:textId="77777777" w:rsidR="009604A8" w:rsidRDefault="009604A8">
      <w:pPr>
        <w:spacing w:after="0" w:line="240" w:lineRule="auto"/>
      </w:pPr>
    </w:p>
  </w:footnote>
  <w:footnote w:id="2">
    <w:p w14:paraId="6B3C25C8" w14:textId="101CEE82" w:rsidR="00C13F66" w:rsidRPr="00D82F7F" w:rsidRDefault="00C13F66" w:rsidP="00EF75FA">
      <w:pPr>
        <w:spacing w:before="120" w:line="240" w:lineRule="auto"/>
        <w:jc w:val="both"/>
        <w:rPr>
          <w:rFonts w:ascii="Avenir Next LT Pro" w:eastAsia="Calibri" w:hAnsi="Avenir Next LT Pro" w:cstheme="majorHAnsi"/>
          <w:i/>
          <w:iCs/>
          <w:color w:val="404040" w:themeColor="text1" w:themeTint="BF"/>
          <w:sz w:val="22"/>
          <w:szCs w:val="22"/>
          <w:lang w:val="en-PH"/>
        </w:rPr>
      </w:pPr>
      <w:r w:rsidRPr="009D2F09">
        <w:rPr>
          <w:rStyle w:val="FootnoteReference"/>
          <w:rFonts w:ascii="Avenir Next LT Pro" w:hAnsi="Avenir Next LT Pro"/>
          <w:sz w:val="16"/>
          <w:szCs w:val="16"/>
        </w:rPr>
        <w:footnoteRef/>
      </w:r>
      <w:r w:rsidRPr="009D2F09">
        <w:rPr>
          <w:rFonts w:ascii="Avenir Next LT Pro" w:hAnsi="Avenir Next LT Pro"/>
          <w:sz w:val="16"/>
          <w:szCs w:val="16"/>
        </w:rPr>
        <w:t xml:space="preserve"> </w:t>
      </w:r>
      <w:r w:rsidRPr="00C20553">
        <w:rPr>
          <w:rFonts w:ascii="Avenir Next LT Pro" w:eastAsia="Calibri" w:hAnsi="Avenir Next LT Pro" w:cstheme="majorHAnsi"/>
          <w:bCs/>
          <w:color w:val="404040" w:themeColor="text1" w:themeTint="BF"/>
          <w:sz w:val="16"/>
          <w:szCs w:val="16"/>
          <w:lang w:val="en-PH"/>
        </w:rPr>
        <w:t>Ref</w:t>
      </w:r>
      <w:r w:rsidRPr="0053517F">
        <w:rPr>
          <w:rFonts w:ascii="Avenir Next LT Pro" w:eastAsia="Calibri" w:hAnsi="Avenir Next LT Pro" w:cstheme="majorHAnsi"/>
          <w:bCs/>
          <w:color w:val="404040" w:themeColor="text1" w:themeTint="BF"/>
          <w:sz w:val="16"/>
          <w:szCs w:val="16"/>
          <w:lang w:val="en-PH"/>
        </w:rPr>
        <w:t>er to ASX</w:t>
      </w:r>
      <w:r w:rsidR="00A315B0">
        <w:rPr>
          <w:rFonts w:ascii="Avenir Next LT Pro" w:eastAsia="Calibri" w:hAnsi="Avenir Next LT Pro" w:cstheme="majorHAnsi"/>
          <w:bCs/>
          <w:color w:val="404040" w:themeColor="text1" w:themeTint="BF"/>
          <w:sz w:val="16"/>
          <w:szCs w:val="16"/>
          <w:lang w:val="en-PH"/>
        </w:rPr>
        <w:t>/AIM</w:t>
      </w:r>
      <w:r w:rsidRPr="0053517F">
        <w:rPr>
          <w:rFonts w:ascii="Avenir Next LT Pro" w:eastAsia="Calibri" w:hAnsi="Avenir Next LT Pro" w:cstheme="majorHAnsi"/>
          <w:bCs/>
          <w:color w:val="404040" w:themeColor="text1" w:themeTint="BF"/>
          <w:sz w:val="16"/>
          <w:szCs w:val="16"/>
          <w:lang w:val="en-PH"/>
        </w:rPr>
        <w:t xml:space="preserve"> announcement dated </w:t>
      </w:r>
      <w:r w:rsidR="00872474">
        <w:rPr>
          <w:rFonts w:ascii="Avenir Next LT Pro" w:eastAsia="Calibri" w:hAnsi="Avenir Next LT Pro" w:cstheme="majorHAnsi"/>
          <w:bCs/>
          <w:color w:val="404040" w:themeColor="text1" w:themeTint="BF"/>
          <w:sz w:val="16"/>
          <w:szCs w:val="16"/>
          <w:lang w:val="en-PH"/>
        </w:rPr>
        <w:t>7 November 2021 “M</w:t>
      </w:r>
      <w:r w:rsidRPr="0053517F">
        <w:rPr>
          <w:rFonts w:ascii="Avenir Next LT Pro" w:eastAsia="Calibri" w:hAnsi="Avenir Next LT Pro" w:cstheme="majorHAnsi"/>
          <w:bCs/>
          <w:color w:val="404040" w:themeColor="text1" w:themeTint="BF"/>
          <w:sz w:val="16"/>
          <w:szCs w:val="16"/>
          <w:lang w:val="en-PH"/>
        </w:rPr>
        <w:t xml:space="preserve">aiden Mineral Resource estimate (MRE) for the </w:t>
      </w:r>
      <w:proofErr w:type="spellStart"/>
      <w:r w:rsidRPr="0053517F">
        <w:rPr>
          <w:rFonts w:ascii="Avenir Next LT Pro" w:eastAsia="Calibri" w:hAnsi="Avenir Next LT Pro" w:cstheme="majorHAnsi"/>
          <w:bCs/>
          <w:color w:val="404040" w:themeColor="text1" w:themeTint="BF"/>
          <w:sz w:val="16"/>
          <w:szCs w:val="16"/>
          <w:lang w:val="en-PH"/>
        </w:rPr>
        <w:t>Sagay</w:t>
      </w:r>
      <w:proofErr w:type="spellEnd"/>
      <w:r w:rsidRPr="0053517F">
        <w:rPr>
          <w:rFonts w:ascii="Avenir Next LT Pro" w:eastAsia="Calibri" w:hAnsi="Avenir Next LT Pro" w:cstheme="majorHAnsi"/>
          <w:bCs/>
          <w:color w:val="404040" w:themeColor="text1" w:themeTint="BF"/>
          <w:sz w:val="16"/>
          <w:szCs w:val="16"/>
          <w:lang w:val="en-PH"/>
        </w:rPr>
        <w:t xml:space="preserve"> </w:t>
      </w:r>
      <w:proofErr w:type="gramStart"/>
      <w:r w:rsidRPr="0053517F">
        <w:rPr>
          <w:rFonts w:ascii="Avenir Next LT Pro" w:eastAsia="Calibri" w:hAnsi="Avenir Next LT Pro" w:cstheme="majorHAnsi"/>
          <w:bCs/>
          <w:color w:val="404040" w:themeColor="text1" w:themeTint="BF"/>
          <w:sz w:val="16"/>
          <w:szCs w:val="16"/>
          <w:lang w:val="en-PH"/>
        </w:rPr>
        <w:t>Project</w:t>
      </w:r>
      <w:r w:rsidR="00872474">
        <w:rPr>
          <w:rFonts w:ascii="Avenir Next LT Pro" w:eastAsia="Calibri" w:hAnsi="Avenir Next LT Pro" w:cstheme="majorHAnsi"/>
          <w:bCs/>
          <w:color w:val="404040" w:themeColor="text1" w:themeTint="BF"/>
          <w:sz w:val="16"/>
          <w:szCs w:val="16"/>
          <w:lang w:val="en-PH"/>
        </w:rPr>
        <w:t>”</w:t>
      </w:r>
      <w:proofErr w:type="gramEnd"/>
    </w:p>
  </w:footnote>
  <w:footnote w:id="3">
    <w:p w14:paraId="62BAABAA" w14:textId="1725A49D" w:rsidR="009E44F0" w:rsidRDefault="009E44F0">
      <w:pPr>
        <w:pStyle w:val="FootnoteText"/>
        <w:rPr>
          <w:rFonts w:ascii="Avenir Next LT Pro" w:hAnsi="Avenir Next LT Pro"/>
          <w:sz w:val="16"/>
          <w:szCs w:val="16"/>
          <w:lang w:val="en-US"/>
        </w:rPr>
      </w:pPr>
      <w:r w:rsidRPr="009D2F09">
        <w:rPr>
          <w:rStyle w:val="FootnoteReference"/>
          <w:rFonts w:ascii="Avenir Next LT Pro" w:hAnsi="Avenir Next LT Pro"/>
          <w:sz w:val="16"/>
          <w:szCs w:val="16"/>
        </w:rPr>
        <w:footnoteRef/>
      </w:r>
      <w:r w:rsidRPr="009D2F09">
        <w:rPr>
          <w:rFonts w:ascii="Avenir Next LT Pro" w:hAnsi="Avenir Next LT Pro"/>
          <w:sz w:val="16"/>
          <w:szCs w:val="16"/>
        </w:rPr>
        <w:t xml:space="preserve"> </w:t>
      </w:r>
      <w:r w:rsidRPr="009D2F09">
        <w:rPr>
          <w:rFonts w:ascii="Avenir Next LT Pro" w:hAnsi="Avenir Next LT Pro"/>
          <w:sz w:val="16"/>
          <w:szCs w:val="16"/>
          <w:lang w:val="en-US"/>
        </w:rPr>
        <w:t>Refer to ASX</w:t>
      </w:r>
      <w:r w:rsidR="00A315B0" w:rsidRPr="009D2F09">
        <w:rPr>
          <w:rFonts w:ascii="Avenir Next LT Pro" w:hAnsi="Avenir Next LT Pro"/>
          <w:sz w:val="16"/>
          <w:szCs w:val="16"/>
          <w:lang w:val="en-US"/>
        </w:rPr>
        <w:t>/AIM</w:t>
      </w:r>
      <w:r w:rsidRPr="009D2F09">
        <w:rPr>
          <w:rFonts w:ascii="Avenir Next LT Pro" w:hAnsi="Avenir Next LT Pro"/>
          <w:sz w:val="16"/>
          <w:szCs w:val="16"/>
          <w:lang w:val="en-US"/>
        </w:rPr>
        <w:t xml:space="preserve"> announcement dated 8 January 2024 “</w:t>
      </w:r>
      <w:r w:rsidR="00002822" w:rsidRPr="009D2F09">
        <w:rPr>
          <w:rFonts w:ascii="Avenir Next LT Pro" w:hAnsi="Avenir Next LT Pro"/>
          <w:sz w:val="16"/>
          <w:szCs w:val="16"/>
          <w:lang w:val="en-US"/>
        </w:rPr>
        <w:t xml:space="preserve">Celsius’ </w:t>
      </w:r>
      <w:proofErr w:type="spellStart"/>
      <w:r w:rsidR="00002822" w:rsidRPr="009D2F09">
        <w:rPr>
          <w:rFonts w:ascii="Avenir Next LT Pro" w:hAnsi="Avenir Next LT Pro"/>
          <w:sz w:val="16"/>
          <w:szCs w:val="16"/>
          <w:lang w:val="en-US"/>
        </w:rPr>
        <w:t>Sagay</w:t>
      </w:r>
      <w:proofErr w:type="spellEnd"/>
      <w:r w:rsidR="00002822" w:rsidRPr="009D2F09">
        <w:rPr>
          <w:rFonts w:ascii="Avenir Next LT Pro" w:hAnsi="Avenir Next LT Pro"/>
          <w:sz w:val="16"/>
          <w:szCs w:val="16"/>
          <w:lang w:val="en-US"/>
        </w:rPr>
        <w:t xml:space="preserve"> Project applies for </w:t>
      </w:r>
      <w:proofErr w:type="gramStart"/>
      <w:r w:rsidR="00002822" w:rsidRPr="009D2F09">
        <w:rPr>
          <w:rFonts w:ascii="Avenir Next LT Pro" w:hAnsi="Avenir Next LT Pro"/>
          <w:sz w:val="16"/>
          <w:szCs w:val="16"/>
          <w:lang w:val="en-US"/>
        </w:rPr>
        <w:t>DMPF”</w:t>
      </w:r>
      <w:proofErr w:type="gramEnd"/>
    </w:p>
    <w:p w14:paraId="6DE97A2D" w14:textId="77777777" w:rsidR="00C20553" w:rsidRPr="009D2F09" w:rsidRDefault="00C20553">
      <w:pPr>
        <w:pStyle w:val="FootnoteText"/>
        <w:rPr>
          <w:sz w:val="16"/>
          <w:szCs w:val="16"/>
          <w:lang w:val="en-US"/>
        </w:rPr>
      </w:pPr>
    </w:p>
  </w:footnote>
  <w:footnote w:id="4">
    <w:p w14:paraId="03CE75B3" w14:textId="3B632D6C" w:rsidR="00C64B6A" w:rsidRPr="009D2F09" w:rsidRDefault="00C64B6A">
      <w:pPr>
        <w:pStyle w:val="FootnoteText"/>
        <w:rPr>
          <w:rFonts w:ascii="Avenir Next LT Pro" w:hAnsi="Avenir Next LT Pro"/>
          <w:sz w:val="16"/>
          <w:szCs w:val="16"/>
          <w:lang w:val="en-PH"/>
        </w:rPr>
      </w:pPr>
      <w:r w:rsidRPr="009D2F09">
        <w:rPr>
          <w:rStyle w:val="FootnoteReference"/>
          <w:rFonts w:ascii="Avenir Next LT Pro" w:hAnsi="Avenir Next LT Pro"/>
        </w:rPr>
        <w:footnoteRef/>
      </w:r>
      <w:r w:rsidRPr="009D2F09">
        <w:rPr>
          <w:rFonts w:ascii="Avenir Next LT Pro" w:hAnsi="Avenir Next LT Pro"/>
        </w:rPr>
        <w:t xml:space="preserve"> </w:t>
      </w:r>
      <w:r w:rsidRPr="009D2F09">
        <w:rPr>
          <w:rFonts w:ascii="Avenir Next LT Pro" w:hAnsi="Avenir Next LT Pro"/>
          <w:sz w:val="16"/>
          <w:szCs w:val="16"/>
          <w:lang w:val="en-PH"/>
        </w:rPr>
        <w:t>Refer to ASX</w:t>
      </w:r>
      <w:r w:rsidR="00A315B0" w:rsidRPr="009D2F09">
        <w:rPr>
          <w:rFonts w:ascii="Avenir Next LT Pro" w:hAnsi="Avenir Next LT Pro"/>
          <w:sz w:val="16"/>
          <w:szCs w:val="16"/>
          <w:lang w:val="en-PH"/>
        </w:rPr>
        <w:t>/AIM</w:t>
      </w:r>
      <w:r w:rsidRPr="009D2F09">
        <w:rPr>
          <w:rFonts w:ascii="Avenir Next LT Pro" w:hAnsi="Avenir Next LT Pro"/>
          <w:sz w:val="16"/>
          <w:szCs w:val="16"/>
          <w:lang w:val="en-PH"/>
        </w:rPr>
        <w:t xml:space="preserve"> Announcement dated 23 June 2022 “Celsius confirms copper near surface at </w:t>
      </w:r>
      <w:proofErr w:type="spellStart"/>
      <w:r w:rsidRPr="009D2F09">
        <w:rPr>
          <w:rFonts w:ascii="Avenir Next LT Pro" w:hAnsi="Avenir Next LT Pro"/>
          <w:sz w:val="16"/>
          <w:szCs w:val="16"/>
          <w:lang w:val="en-PH"/>
        </w:rPr>
        <w:t>Sagay</w:t>
      </w:r>
      <w:proofErr w:type="spellEnd"/>
      <w:r w:rsidRPr="009D2F09">
        <w:rPr>
          <w:rFonts w:ascii="Avenir Next LT Pro" w:hAnsi="Avenir Next LT Pro"/>
          <w:sz w:val="16"/>
          <w:szCs w:val="16"/>
          <w:lang w:val="en-PH"/>
        </w:rPr>
        <w:t xml:space="preserve"> </w:t>
      </w:r>
      <w:proofErr w:type="gramStart"/>
      <w:r w:rsidRPr="009D2F09">
        <w:rPr>
          <w:rFonts w:ascii="Avenir Next LT Pro" w:hAnsi="Avenir Next LT Pro"/>
          <w:sz w:val="16"/>
          <w:szCs w:val="16"/>
          <w:lang w:val="en-PH"/>
        </w:rPr>
        <w:t>Project”</w:t>
      </w:r>
      <w:proofErr w:type="gramEnd"/>
    </w:p>
  </w:footnote>
  <w:footnote w:id="5">
    <w:p w14:paraId="4053553B" w14:textId="20566279" w:rsidR="00C64B6A" w:rsidRPr="00EF75FA" w:rsidRDefault="00C64B6A">
      <w:pPr>
        <w:pStyle w:val="FootnoteText"/>
        <w:rPr>
          <w:lang w:val="en-PH"/>
        </w:rPr>
      </w:pPr>
      <w:r w:rsidRPr="009D2F09">
        <w:rPr>
          <w:rStyle w:val="FootnoteReference"/>
          <w:rFonts w:ascii="Avenir Next LT Pro" w:hAnsi="Avenir Next LT Pro"/>
        </w:rPr>
        <w:footnoteRef/>
      </w:r>
      <w:r w:rsidRPr="009D2F09">
        <w:rPr>
          <w:rFonts w:ascii="Avenir Next LT Pro" w:hAnsi="Avenir Next LT Pro"/>
        </w:rPr>
        <w:t xml:space="preserve"> </w:t>
      </w:r>
      <w:r w:rsidRPr="009D2F09">
        <w:rPr>
          <w:rFonts w:ascii="Avenir Next LT Pro" w:hAnsi="Avenir Next LT Pro"/>
          <w:sz w:val="16"/>
          <w:szCs w:val="16"/>
          <w:lang w:val="en-PH"/>
        </w:rPr>
        <w:t>Refer to ASX</w:t>
      </w:r>
      <w:r w:rsidR="00A315B0" w:rsidRPr="009D2F09">
        <w:rPr>
          <w:rFonts w:ascii="Avenir Next LT Pro" w:hAnsi="Avenir Next LT Pro"/>
          <w:sz w:val="16"/>
          <w:szCs w:val="16"/>
          <w:lang w:val="en-PH"/>
        </w:rPr>
        <w:t>/AIM</w:t>
      </w:r>
      <w:r w:rsidRPr="009D2F09">
        <w:rPr>
          <w:rFonts w:ascii="Avenir Next LT Pro" w:hAnsi="Avenir Next LT Pro"/>
          <w:sz w:val="16"/>
          <w:szCs w:val="16"/>
          <w:lang w:val="en-PH"/>
        </w:rPr>
        <w:t xml:space="preserve"> Announcement dated 17 October 2023 “Shallow Copper Results from </w:t>
      </w:r>
      <w:proofErr w:type="spellStart"/>
      <w:proofErr w:type="gramStart"/>
      <w:r w:rsidRPr="009D2F09">
        <w:rPr>
          <w:rFonts w:ascii="Avenir Next LT Pro" w:hAnsi="Avenir Next LT Pro"/>
          <w:sz w:val="16"/>
          <w:szCs w:val="16"/>
          <w:lang w:val="en-PH"/>
        </w:rPr>
        <w:t>Sagay</w:t>
      </w:r>
      <w:proofErr w:type="spellEnd"/>
      <w:r w:rsidRPr="009D2F09">
        <w:rPr>
          <w:rFonts w:ascii="Avenir Next LT Pro" w:hAnsi="Avenir Next LT Pro"/>
          <w:sz w:val="16"/>
          <w:szCs w:val="16"/>
          <w:lang w:val="en-PH"/>
        </w:rPr>
        <w:t>”</w:t>
      </w:r>
      <w:proofErr w:type="gramEnd"/>
    </w:p>
  </w:footnote>
  <w:footnote w:id="6">
    <w:p w14:paraId="2528FC97" w14:textId="411173F5" w:rsidR="00872474" w:rsidRPr="009D2F09" w:rsidRDefault="00872474">
      <w:pPr>
        <w:pStyle w:val="FootnoteText"/>
        <w:rPr>
          <w:sz w:val="16"/>
          <w:szCs w:val="16"/>
          <w:lang w:val="en-PH"/>
        </w:rPr>
      </w:pPr>
      <w:r w:rsidRPr="009D2F09">
        <w:rPr>
          <w:rStyle w:val="FootnoteReference"/>
          <w:rFonts w:ascii="Avenir Next LT Pro" w:hAnsi="Avenir Next LT Pro"/>
          <w:sz w:val="16"/>
          <w:szCs w:val="16"/>
        </w:rPr>
        <w:footnoteRef/>
      </w:r>
      <w:r w:rsidRPr="009D2F09">
        <w:rPr>
          <w:rFonts w:ascii="Avenir Next LT Pro" w:hAnsi="Avenir Next LT Pro"/>
          <w:sz w:val="16"/>
          <w:szCs w:val="16"/>
        </w:rPr>
        <w:t xml:space="preserve"> </w:t>
      </w:r>
      <w:r w:rsidRPr="009D2F09">
        <w:rPr>
          <w:rFonts w:ascii="Avenir Next LT Pro" w:hAnsi="Avenir Next LT Pro"/>
          <w:sz w:val="16"/>
          <w:szCs w:val="16"/>
          <w:lang w:val="en-PH"/>
        </w:rPr>
        <w:t xml:space="preserve">Refer to </w:t>
      </w:r>
      <w:r w:rsidRPr="009D2F09">
        <w:rPr>
          <w:rFonts w:ascii="Avenir Next LT Pro" w:eastAsia="Calibri" w:hAnsi="Avenir Next LT Pro" w:cstheme="majorHAnsi"/>
          <w:color w:val="404040" w:themeColor="text1" w:themeTint="BF"/>
          <w:sz w:val="16"/>
          <w:szCs w:val="16"/>
          <w:lang w:val="en-PH" w:eastAsia="en-AU"/>
        </w:rPr>
        <w:t>ASX/AIM announcement dated 8 January 2024 “Celsius</w:t>
      </w:r>
      <w:r w:rsidR="00433BF4" w:rsidRPr="009D2F09">
        <w:rPr>
          <w:rFonts w:ascii="Avenir Next LT Pro" w:eastAsia="Calibri" w:hAnsi="Avenir Next LT Pro" w:cstheme="majorHAnsi"/>
          <w:color w:val="404040" w:themeColor="text1" w:themeTint="BF"/>
          <w:sz w:val="16"/>
          <w:szCs w:val="16"/>
          <w:lang w:val="en-PH" w:eastAsia="en-AU"/>
        </w:rPr>
        <w:t>’</w:t>
      </w:r>
      <w:r w:rsidRPr="009D2F09">
        <w:rPr>
          <w:rFonts w:ascii="Avenir Next LT Pro" w:eastAsia="Calibri" w:hAnsi="Avenir Next LT Pro" w:cstheme="majorHAnsi"/>
          <w:color w:val="404040" w:themeColor="text1" w:themeTint="BF"/>
          <w:sz w:val="16"/>
          <w:szCs w:val="16"/>
          <w:lang w:val="en-PH" w:eastAsia="en-AU"/>
        </w:rPr>
        <w:t xml:space="preserve"> </w:t>
      </w:r>
      <w:proofErr w:type="spellStart"/>
      <w:r w:rsidRPr="009D2F09">
        <w:rPr>
          <w:rFonts w:ascii="Avenir Next LT Pro" w:eastAsia="Calibri" w:hAnsi="Avenir Next LT Pro" w:cstheme="majorHAnsi"/>
          <w:color w:val="404040" w:themeColor="text1" w:themeTint="BF"/>
          <w:sz w:val="16"/>
          <w:szCs w:val="16"/>
          <w:lang w:val="en-PH" w:eastAsia="en-AU"/>
        </w:rPr>
        <w:t>Sagay</w:t>
      </w:r>
      <w:proofErr w:type="spellEnd"/>
      <w:r w:rsidRPr="009D2F09">
        <w:rPr>
          <w:rFonts w:ascii="Avenir Next LT Pro" w:eastAsia="Calibri" w:hAnsi="Avenir Next LT Pro" w:cstheme="majorHAnsi"/>
          <w:color w:val="404040" w:themeColor="text1" w:themeTint="BF"/>
          <w:sz w:val="16"/>
          <w:szCs w:val="16"/>
          <w:lang w:val="en-PH" w:eastAsia="en-AU"/>
        </w:rPr>
        <w:t xml:space="preserve"> Project applies for </w:t>
      </w:r>
      <w:proofErr w:type="gramStart"/>
      <w:r w:rsidRPr="009D2F09">
        <w:rPr>
          <w:rFonts w:ascii="Avenir Next LT Pro" w:eastAsia="Calibri" w:hAnsi="Avenir Next LT Pro" w:cstheme="majorHAnsi"/>
          <w:color w:val="404040" w:themeColor="text1" w:themeTint="BF"/>
          <w:sz w:val="16"/>
          <w:szCs w:val="16"/>
          <w:lang w:val="en-PH" w:eastAsia="en-AU"/>
        </w:rPr>
        <w:t>DMPF”</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D80A" w14:textId="22AE240D" w:rsidR="002E295D" w:rsidRPr="007D3D66" w:rsidRDefault="007D3D66" w:rsidP="007D3D66">
    <w:pPr>
      <w:pStyle w:val="Header"/>
      <w:tabs>
        <w:tab w:val="clear" w:pos="4320"/>
        <w:tab w:val="clear" w:pos="8640"/>
      </w:tabs>
      <w:spacing w:line="240" w:lineRule="auto"/>
      <w:ind w:right="-1270" w:hanging="1134"/>
    </w:pPr>
    <w:r>
      <w:rPr>
        <w:noProof/>
      </w:rPr>
      <w:drawing>
        <wp:inline distT="0" distB="0" distL="0" distR="0" wp14:anchorId="0DA9DB18" wp14:editId="55E2320C">
          <wp:extent cx="7543800" cy="97613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stretch>
                    <a:fillRect/>
                  </a:stretch>
                </pic:blipFill>
                <pic:spPr>
                  <a:xfrm>
                    <a:off x="0" y="0"/>
                    <a:ext cx="7584812" cy="98144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5D1F" w14:textId="5150AA11" w:rsidR="00163F41" w:rsidRDefault="00F91C7C" w:rsidP="00112F2D">
    <w:pPr>
      <w:pStyle w:val="Header"/>
      <w:tabs>
        <w:tab w:val="clear" w:pos="4320"/>
        <w:tab w:val="clear" w:pos="8640"/>
        <w:tab w:val="left" w:pos="6400"/>
      </w:tabs>
      <w:spacing w:line="240" w:lineRule="auto"/>
      <w:ind w:hanging="1134"/>
    </w:pPr>
    <w:r w:rsidRPr="00290C84">
      <w:rPr>
        <w:noProof/>
      </w:rPr>
      <w:drawing>
        <wp:inline distT="0" distB="0" distL="0" distR="0" wp14:anchorId="1E99301C" wp14:editId="1DA17D28">
          <wp:extent cx="7559040" cy="1881952"/>
          <wp:effectExtent l="0" t="0" r="0" b="0"/>
          <wp:docPr id="33" name="Picture 3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
                  <a:stretch>
                    <a:fillRect/>
                  </a:stretch>
                </pic:blipFill>
                <pic:spPr>
                  <a:xfrm>
                    <a:off x="0" y="0"/>
                    <a:ext cx="7621320" cy="18974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392F454"/>
    <w:lvl w:ilvl="0">
      <w:start w:val="1"/>
      <w:numFmt w:val="decimal"/>
      <w:lvlText w:val="%1."/>
      <w:lvlJc w:val="left"/>
      <w:pPr>
        <w:tabs>
          <w:tab w:val="num" w:pos="360"/>
        </w:tabs>
        <w:ind w:left="360" w:hanging="360"/>
      </w:pPr>
    </w:lvl>
  </w:abstractNum>
  <w:abstractNum w:abstractNumId="1" w15:restartNumberingAfterBreak="0">
    <w:nsid w:val="029259E0"/>
    <w:multiLevelType w:val="hybridMultilevel"/>
    <w:tmpl w:val="470CF2B6"/>
    <w:lvl w:ilvl="0" w:tplc="CF64B1F8">
      <w:start w:val="1"/>
      <w:numFmt w:val="bullet"/>
      <w:lvlText w:val=""/>
      <w:lvlJc w:val="left"/>
      <w:pPr>
        <w:ind w:left="340" w:hanging="170"/>
      </w:pPr>
      <w:rPr>
        <w:rFonts w:ascii="Symbol" w:hAnsi="Symbol" w:hint="default"/>
        <w:b w:val="0"/>
        <w:i w:val="0"/>
        <w:color w:val="EF63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C6412"/>
    <w:multiLevelType w:val="hybridMultilevel"/>
    <w:tmpl w:val="A2E23970"/>
    <w:lvl w:ilvl="0" w:tplc="CF64B1F8">
      <w:start w:val="1"/>
      <w:numFmt w:val="bullet"/>
      <w:lvlText w:val=""/>
      <w:lvlJc w:val="left"/>
      <w:pPr>
        <w:ind w:left="340" w:hanging="170"/>
      </w:pPr>
      <w:rPr>
        <w:rFonts w:ascii="Symbol" w:hAnsi="Symbol" w:hint="default"/>
        <w:b w:val="0"/>
        <w:i w:val="0"/>
        <w:color w:val="EF63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B3462"/>
    <w:multiLevelType w:val="hybridMultilevel"/>
    <w:tmpl w:val="79A8C0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DE199A"/>
    <w:multiLevelType w:val="hybridMultilevel"/>
    <w:tmpl w:val="B2341826"/>
    <w:lvl w:ilvl="0" w:tplc="CF64B1F8">
      <w:start w:val="1"/>
      <w:numFmt w:val="bullet"/>
      <w:lvlText w:val=""/>
      <w:lvlJc w:val="left"/>
      <w:pPr>
        <w:ind w:left="340" w:hanging="170"/>
      </w:pPr>
      <w:rPr>
        <w:rFonts w:ascii="Symbol" w:hAnsi="Symbol" w:hint="default"/>
        <w:b w:val="0"/>
        <w:i w:val="0"/>
        <w:color w:val="EF63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16675"/>
    <w:multiLevelType w:val="hybridMultilevel"/>
    <w:tmpl w:val="D408E640"/>
    <w:lvl w:ilvl="0" w:tplc="CF64B1F8">
      <w:start w:val="1"/>
      <w:numFmt w:val="bullet"/>
      <w:lvlText w:val=""/>
      <w:lvlJc w:val="left"/>
      <w:pPr>
        <w:ind w:left="340" w:hanging="170"/>
      </w:pPr>
      <w:rPr>
        <w:rFonts w:ascii="Symbol" w:hAnsi="Symbol" w:hint="default"/>
        <w:b w:val="0"/>
        <w:i w:val="0"/>
        <w:color w:val="EF63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03A69"/>
    <w:multiLevelType w:val="hybridMultilevel"/>
    <w:tmpl w:val="F1388214"/>
    <w:lvl w:ilvl="0" w:tplc="96C69FAE">
      <w:start w:val="1"/>
      <w:numFmt w:val="bullet"/>
      <w:pStyle w:val="BulletsBold"/>
      <w:lvlText w:val=""/>
      <w:lvlJc w:val="left"/>
      <w:pPr>
        <w:ind w:left="340" w:hanging="170"/>
      </w:pPr>
      <w:rPr>
        <w:rFonts w:ascii="Symbol" w:hAnsi="Symbol" w:hint="default"/>
        <w:b w:val="0"/>
        <w:i w:val="0"/>
        <w:color w:val="EF631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845359"/>
    <w:multiLevelType w:val="hybridMultilevel"/>
    <w:tmpl w:val="9552012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C11624E"/>
    <w:multiLevelType w:val="hybridMultilevel"/>
    <w:tmpl w:val="B90A48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4090003">
      <w:start w:val="1"/>
      <w:numFmt w:val="bullet"/>
      <w:lvlText w:val="o"/>
      <w:lvlJc w:val="left"/>
      <w:pPr>
        <w:ind w:left="2520" w:hanging="72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BF004E"/>
    <w:multiLevelType w:val="hybridMultilevel"/>
    <w:tmpl w:val="E1669E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C575312"/>
    <w:multiLevelType w:val="multilevel"/>
    <w:tmpl w:val="F43C46C2"/>
    <w:lvl w:ilvl="0">
      <w:start w:val="1"/>
      <w:numFmt w:val="bullet"/>
      <w:pStyle w:val="Bullets1"/>
      <w:lvlText w:val=""/>
      <w:lvlJc w:val="left"/>
      <w:pPr>
        <w:ind w:left="284" w:hanging="284"/>
      </w:pPr>
      <w:rPr>
        <w:rFonts w:ascii="Symbol" w:hAnsi="Symbol" w:hint="default"/>
      </w:rPr>
    </w:lvl>
    <w:lvl w:ilvl="1">
      <w:start w:val="1"/>
      <w:numFmt w:val="bullet"/>
      <w:pStyle w:val="Bullets2"/>
      <w:lvlText w:val="–"/>
      <w:lvlJc w:val="left"/>
      <w:pPr>
        <w:ind w:left="567" w:hanging="283"/>
      </w:pPr>
      <w:rPr>
        <w:rFonts w:ascii="Calibri" w:hAnsi="Calibri" w:hint="default"/>
      </w:rPr>
    </w:lvl>
    <w:lvl w:ilvl="2">
      <w:start w:val="1"/>
      <w:numFmt w:val="bullet"/>
      <w:pStyle w:val="Bullets3"/>
      <w:lvlText w:val="o"/>
      <w:lvlJc w:val="left"/>
      <w:pPr>
        <w:ind w:left="851" w:hanging="284"/>
      </w:pPr>
      <w:rPr>
        <w:rFonts w:ascii="Courier New" w:hAnsi="Courier New" w:hint="default"/>
      </w:rPr>
    </w:lvl>
    <w:lvl w:ilvl="3">
      <w:start w:val="1"/>
      <w:numFmt w:val="bullet"/>
      <w:lvlText w:val=""/>
      <w:lvlJc w:val="left"/>
      <w:pPr>
        <w:ind w:left="2880" w:hanging="720"/>
      </w:pPr>
      <w:rPr>
        <w:rFonts w:ascii="Symbol" w:hAnsi="Symbol" w:hint="default"/>
      </w:rPr>
    </w:lvl>
    <w:lvl w:ilvl="4">
      <w:start w:val="1"/>
      <w:numFmt w:val="bullet"/>
      <w:lvlText w:val="o"/>
      <w:lvlJc w:val="left"/>
      <w:pPr>
        <w:ind w:left="3600" w:hanging="720"/>
      </w:pPr>
      <w:rPr>
        <w:rFonts w:ascii="Courier New" w:hAnsi="Courier New" w:hint="default"/>
      </w:rPr>
    </w:lvl>
    <w:lvl w:ilvl="5">
      <w:start w:val="1"/>
      <w:numFmt w:val="bullet"/>
      <w:lvlText w:val=""/>
      <w:lvlJc w:val="left"/>
      <w:pPr>
        <w:ind w:left="4320" w:hanging="720"/>
      </w:pPr>
      <w:rPr>
        <w:rFonts w:ascii="Wingdings" w:hAnsi="Wingdings" w:hint="default"/>
      </w:rPr>
    </w:lvl>
    <w:lvl w:ilvl="6">
      <w:start w:val="1"/>
      <w:numFmt w:val="bullet"/>
      <w:lvlText w:val=""/>
      <w:lvlJc w:val="left"/>
      <w:pPr>
        <w:ind w:left="5040" w:hanging="719"/>
      </w:pPr>
      <w:rPr>
        <w:rFonts w:ascii="Symbol" w:hAnsi="Symbol" w:hint="default"/>
      </w:rPr>
    </w:lvl>
    <w:lvl w:ilvl="7">
      <w:start w:val="1"/>
      <w:numFmt w:val="bullet"/>
      <w:lvlText w:val="o"/>
      <w:lvlJc w:val="left"/>
      <w:pPr>
        <w:ind w:left="5760" w:hanging="719"/>
      </w:pPr>
      <w:rPr>
        <w:rFonts w:ascii="Courier New" w:hAnsi="Courier New" w:hint="default"/>
      </w:rPr>
    </w:lvl>
    <w:lvl w:ilvl="8">
      <w:start w:val="1"/>
      <w:numFmt w:val="bullet"/>
      <w:lvlText w:val=""/>
      <w:lvlJc w:val="left"/>
      <w:pPr>
        <w:ind w:left="6480" w:hanging="725"/>
      </w:pPr>
      <w:rPr>
        <w:rFonts w:ascii="Wingdings" w:hAnsi="Wingdings" w:hint="default"/>
      </w:rPr>
    </w:lvl>
  </w:abstractNum>
  <w:abstractNum w:abstractNumId="11" w15:restartNumberingAfterBreak="0">
    <w:nsid w:val="2E844D30"/>
    <w:multiLevelType w:val="hybridMultilevel"/>
    <w:tmpl w:val="D7160CA8"/>
    <w:lvl w:ilvl="0" w:tplc="CF64B1F8">
      <w:start w:val="1"/>
      <w:numFmt w:val="bullet"/>
      <w:lvlText w:val=""/>
      <w:lvlJc w:val="left"/>
      <w:pPr>
        <w:ind w:left="340" w:hanging="170"/>
      </w:pPr>
      <w:rPr>
        <w:rFonts w:ascii="Symbol" w:hAnsi="Symbol" w:hint="default"/>
        <w:b w:val="0"/>
        <w:i w:val="0"/>
        <w:color w:val="EF63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47462A"/>
    <w:multiLevelType w:val="hybridMultilevel"/>
    <w:tmpl w:val="5DEEE5A2"/>
    <w:lvl w:ilvl="0" w:tplc="73E48A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AB7874"/>
    <w:multiLevelType w:val="hybridMultilevel"/>
    <w:tmpl w:val="97620E98"/>
    <w:lvl w:ilvl="0" w:tplc="CF64B1F8">
      <w:start w:val="1"/>
      <w:numFmt w:val="bullet"/>
      <w:lvlText w:val=""/>
      <w:lvlJc w:val="left"/>
      <w:pPr>
        <w:ind w:left="720" w:hanging="360"/>
      </w:pPr>
      <w:rPr>
        <w:rFonts w:ascii="Symbol" w:hAnsi="Symbol" w:hint="default"/>
        <w:b w:val="0"/>
        <w:i w:val="0"/>
        <w:color w:val="EF631A"/>
      </w:rPr>
    </w:lvl>
    <w:lvl w:ilvl="1" w:tplc="0C090003">
      <w:start w:val="1"/>
      <w:numFmt w:val="bullet"/>
      <w:lvlText w:val="o"/>
      <w:lvlJc w:val="left"/>
      <w:pPr>
        <w:ind w:left="1440" w:hanging="360"/>
      </w:pPr>
      <w:rPr>
        <w:rFonts w:ascii="Courier New" w:hAnsi="Courier New" w:cs="Courier New" w:hint="default"/>
        <w:b w:val="0"/>
        <w:i w:val="0"/>
        <w:color w:val="EF631A"/>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1825E61"/>
    <w:multiLevelType w:val="hybridMultilevel"/>
    <w:tmpl w:val="B58C47A4"/>
    <w:lvl w:ilvl="0" w:tplc="E1A0319A">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1C43F6"/>
    <w:multiLevelType w:val="hybridMultilevel"/>
    <w:tmpl w:val="DCC0648C"/>
    <w:lvl w:ilvl="0" w:tplc="CF64B1F8">
      <w:start w:val="1"/>
      <w:numFmt w:val="bullet"/>
      <w:lvlText w:val=""/>
      <w:lvlJc w:val="left"/>
      <w:pPr>
        <w:ind w:left="340" w:hanging="170"/>
      </w:pPr>
      <w:rPr>
        <w:rFonts w:ascii="Symbol" w:hAnsi="Symbol" w:hint="default"/>
        <w:b w:val="0"/>
        <w:i w:val="0"/>
        <w:color w:val="EF63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C400A"/>
    <w:multiLevelType w:val="hybridMultilevel"/>
    <w:tmpl w:val="05BEC95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52170732"/>
    <w:multiLevelType w:val="hybridMultilevel"/>
    <w:tmpl w:val="04A6D43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8" w15:restartNumberingAfterBreak="0">
    <w:nsid w:val="5EFE048D"/>
    <w:multiLevelType w:val="hybridMultilevel"/>
    <w:tmpl w:val="1736F05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662D14C7"/>
    <w:multiLevelType w:val="hybridMultilevel"/>
    <w:tmpl w:val="84205D24"/>
    <w:lvl w:ilvl="0" w:tplc="8C9232C0">
      <w:numFmt w:val="bullet"/>
      <w:lvlText w:val="•"/>
      <w:lvlJc w:val="left"/>
      <w:pPr>
        <w:ind w:left="664" w:hanging="325"/>
      </w:pPr>
      <w:rPr>
        <w:rFonts w:ascii="Arial" w:eastAsia="Arial" w:hAnsi="Arial" w:cs="Arial" w:hint="default"/>
        <w:w w:val="106"/>
      </w:rPr>
    </w:lvl>
    <w:lvl w:ilvl="1" w:tplc="7556CBE4">
      <w:numFmt w:val="bullet"/>
      <w:lvlText w:val="•"/>
      <w:lvlJc w:val="left"/>
      <w:pPr>
        <w:ind w:left="1499" w:hanging="325"/>
      </w:pPr>
      <w:rPr>
        <w:rFonts w:hint="default"/>
      </w:rPr>
    </w:lvl>
    <w:lvl w:ilvl="2" w:tplc="7DAA5B5E">
      <w:numFmt w:val="bullet"/>
      <w:lvlText w:val="•"/>
      <w:lvlJc w:val="left"/>
      <w:pPr>
        <w:ind w:left="2338" w:hanging="325"/>
      </w:pPr>
      <w:rPr>
        <w:rFonts w:hint="default"/>
      </w:rPr>
    </w:lvl>
    <w:lvl w:ilvl="3" w:tplc="78026326">
      <w:numFmt w:val="bullet"/>
      <w:lvlText w:val="•"/>
      <w:lvlJc w:val="left"/>
      <w:pPr>
        <w:ind w:left="3177" w:hanging="325"/>
      </w:pPr>
      <w:rPr>
        <w:rFonts w:hint="default"/>
      </w:rPr>
    </w:lvl>
    <w:lvl w:ilvl="4" w:tplc="3314D3D0">
      <w:numFmt w:val="bullet"/>
      <w:lvlText w:val="•"/>
      <w:lvlJc w:val="left"/>
      <w:pPr>
        <w:ind w:left="4016" w:hanging="325"/>
      </w:pPr>
      <w:rPr>
        <w:rFonts w:hint="default"/>
      </w:rPr>
    </w:lvl>
    <w:lvl w:ilvl="5" w:tplc="78CE0D14">
      <w:numFmt w:val="bullet"/>
      <w:lvlText w:val="•"/>
      <w:lvlJc w:val="left"/>
      <w:pPr>
        <w:ind w:left="4855" w:hanging="325"/>
      </w:pPr>
      <w:rPr>
        <w:rFonts w:hint="default"/>
      </w:rPr>
    </w:lvl>
    <w:lvl w:ilvl="6" w:tplc="15C0B04C">
      <w:numFmt w:val="bullet"/>
      <w:lvlText w:val="•"/>
      <w:lvlJc w:val="left"/>
      <w:pPr>
        <w:ind w:left="5694" w:hanging="325"/>
      </w:pPr>
      <w:rPr>
        <w:rFonts w:hint="default"/>
      </w:rPr>
    </w:lvl>
    <w:lvl w:ilvl="7" w:tplc="E4760164">
      <w:numFmt w:val="bullet"/>
      <w:lvlText w:val="•"/>
      <w:lvlJc w:val="left"/>
      <w:pPr>
        <w:ind w:left="6533" w:hanging="325"/>
      </w:pPr>
      <w:rPr>
        <w:rFonts w:hint="default"/>
      </w:rPr>
    </w:lvl>
    <w:lvl w:ilvl="8" w:tplc="A822B2FA">
      <w:numFmt w:val="bullet"/>
      <w:lvlText w:val="•"/>
      <w:lvlJc w:val="left"/>
      <w:pPr>
        <w:ind w:left="7372" w:hanging="325"/>
      </w:pPr>
      <w:rPr>
        <w:rFonts w:hint="default"/>
      </w:rPr>
    </w:lvl>
  </w:abstractNum>
  <w:abstractNum w:abstractNumId="20" w15:restartNumberingAfterBreak="0">
    <w:nsid w:val="71620051"/>
    <w:multiLevelType w:val="hybridMultilevel"/>
    <w:tmpl w:val="967A69F2"/>
    <w:lvl w:ilvl="0" w:tplc="3409000B">
      <w:start w:val="1"/>
      <w:numFmt w:val="bullet"/>
      <w:lvlText w:val=""/>
      <w:lvlJc w:val="left"/>
      <w:pPr>
        <w:ind w:left="108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1" w15:restartNumberingAfterBreak="0">
    <w:nsid w:val="7275466E"/>
    <w:multiLevelType w:val="hybridMultilevel"/>
    <w:tmpl w:val="6734BAA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1310982926">
    <w:abstractNumId w:val="14"/>
  </w:num>
  <w:num w:numId="2" w16cid:durableId="1864829077">
    <w:abstractNumId w:val="3"/>
  </w:num>
  <w:num w:numId="3" w16cid:durableId="40402674">
    <w:abstractNumId w:val="16"/>
  </w:num>
  <w:num w:numId="4" w16cid:durableId="311105478">
    <w:abstractNumId w:val="7"/>
  </w:num>
  <w:num w:numId="5" w16cid:durableId="1590964071">
    <w:abstractNumId w:val="6"/>
  </w:num>
  <w:num w:numId="6" w16cid:durableId="1540508603">
    <w:abstractNumId w:val="0"/>
  </w:num>
  <w:num w:numId="7" w16cid:durableId="336465995">
    <w:abstractNumId w:val="15"/>
  </w:num>
  <w:num w:numId="8" w16cid:durableId="1556042703">
    <w:abstractNumId w:val="2"/>
  </w:num>
  <w:num w:numId="9" w16cid:durableId="820661277">
    <w:abstractNumId w:val="5"/>
  </w:num>
  <w:num w:numId="10" w16cid:durableId="1682199193">
    <w:abstractNumId w:val="1"/>
  </w:num>
  <w:num w:numId="11" w16cid:durableId="820005964">
    <w:abstractNumId w:val="11"/>
  </w:num>
  <w:num w:numId="12" w16cid:durableId="1492601166">
    <w:abstractNumId w:val="4"/>
  </w:num>
  <w:num w:numId="13" w16cid:durableId="1898472783">
    <w:abstractNumId w:val="13"/>
  </w:num>
  <w:num w:numId="14" w16cid:durableId="2041317366">
    <w:abstractNumId w:val="9"/>
  </w:num>
  <w:num w:numId="15" w16cid:durableId="1343165093">
    <w:abstractNumId w:val="20"/>
  </w:num>
  <w:num w:numId="16" w16cid:durableId="2045595731">
    <w:abstractNumId w:val="12"/>
  </w:num>
  <w:num w:numId="17" w16cid:durableId="1099527858">
    <w:abstractNumId w:val="21"/>
  </w:num>
  <w:num w:numId="18" w16cid:durableId="1076517396">
    <w:abstractNumId w:val="10"/>
  </w:num>
  <w:num w:numId="19" w16cid:durableId="1904289306">
    <w:abstractNumId w:val="19"/>
  </w:num>
  <w:num w:numId="20" w16cid:durableId="2141995835">
    <w:abstractNumId w:val="6"/>
  </w:num>
  <w:num w:numId="21" w16cid:durableId="242180498">
    <w:abstractNumId w:val="8"/>
  </w:num>
  <w:num w:numId="22" w16cid:durableId="1478451592">
    <w:abstractNumId w:val="17"/>
  </w:num>
  <w:num w:numId="23" w16cid:durableId="2058897105">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3A9"/>
    <w:rsid w:val="0000003E"/>
    <w:rsid w:val="00001784"/>
    <w:rsid w:val="00002771"/>
    <w:rsid w:val="00002822"/>
    <w:rsid w:val="00002C43"/>
    <w:rsid w:val="0000358B"/>
    <w:rsid w:val="00003795"/>
    <w:rsid w:val="00003E94"/>
    <w:rsid w:val="00003F00"/>
    <w:rsid w:val="00003F72"/>
    <w:rsid w:val="000048A8"/>
    <w:rsid w:val="00004C49"/>
    <w:rsid w:val="00004E54"/>
    <w:rsid w:val="00005A18"/>
    <w:rsid w:val="000066EF"/>
    <w:rsid w:val="00006E94"/>
    <w:rsid w:val="000070B1"/>
    <w:rsid w:val="0000786A"/>
    <w:rsid w:val="0001082E"/>
    <w:rsid w:val="0001094E"/>
    <w:rsid w:val="0001356F"/>
    <w:rsid w:val="00014C5C"/>
    <w:rsid w:val="00014E10"/>
    <w:rsid w:val="000150AE"/>
    <w:rsid w:val="00016239"/>
    <w:rsid w:val="00016293"/>
    <w:rsid w:val="000201A9"/>
    <w:rsid w:val="0002029E"/>
    <w:rsid w:val="000203B8"/>
    <w:rsid w:val="00020832"/>
    <w:rsid w:val="00020D97"/>
    <w:rsid w:val="00021507"/>
    <w:rsid w:val="00021A32"/>
    <w:rsid w:val="0002238D"/>
    <w:rsid w:val="00022B7F"/>
    <w:rsid w:val="00024764"/>
    <w:rsid w:val="0002479B"/>
    <w:rsid w:val="00024878"/>
    <w:rsid w:val="00024C74"/>
    <w:rsid w:val="00025214"/>
    <w:rsid w:val="00026431"/>
    <w:rsid w:val="0002666E"/>
    <w:rsid w:val="00027152"/>
    <w:rsid w:val="0002788B"/>
    <w:rsid w:val="00027CCB"/>
    <w:rsid w:val="00027F54"/>
    <w:rsid w:val="0003038A"/>
    <w:rsid w:val="00031B60"/>
    <w:rsid w:val="0003245C"/>
    <w:rsid w:val="00032C3E"/>
    <w:rsid w:val="00033025"/>
    <w:rsid w:val="000330DB"/>
    <w:rsid w:val="00033FE0"/>
    <w:rsid w:val="0003616C"/>
    <w:rsid w:val="000361E5"/>
    <w:rsid w:val="00036EB0"/>
    <w:rsid w:val="00037FAD"/>
    <w:rsid w:val="00040D74"/>
    <w:rsid w:val="00041554"/>
    <w:rsid w:val="0004243A"/>
    <w:rsid w:val="00042A4C"/>
    <w:rsid w:val="00042A70"/>
    <w:rsid w:val="00042BBB"/>
    <w:rsid w:val="00042F40"/>
    <w:rsid w:val="00043ADA"/>
    <w:rsid w:val="00044A5B"/>
    <w:rsid w:val="00045468"/>
    <w:rsid w:val="00046504"/>
    <w:rsid w:val="000467F9"/>
    <w:rsid w:val="00046B43"/>
    <w:rsid w:val="00050702"/>
    <w:rsid w:val="00050728"/>
    <w:rsid w:val="00050782"/>
    <w:rsid w:val="000515DA"/>
    <w:rsid w:val="0005217F"/>
    <w:rsid w:val="0005271A"/>
    <w:rsid w:val="000529C5"/>
    <w:rsid w:val="00052F73"/>
    <w:rsid w:val="00053642"/>
    <w:rsid w:val="00053CB5"/>
    <w:rsid w:val="00053DA5"/>
    <w:rsid w:val="0005671D"/>
    <w:rsid w:val="00056B6C"/>
    <w:rsid w:val="00057110"/>
    <w:rsid w:val="0005785D"/>
    <w:rsid w:val="00057EB7"/>
    <w:rsid w:val="00060145"/>
    <w:rsid w:val="00060723"/>
    <w:rsid w:val="00060F81"/>
    <w:rsid w:val="000613D4"/>
    <w:rsid w:val="00061C3D"/>
    <w:rsid w:val="00061DC4"/>
    <w:rsid w:val="00062289"/>
    <w:rsid w:val="000632A5"/>
    <w:rsid w:val="00063620"/>
    <w:rsid w:val="00065BC4"/>
    <w:rsid w:val="00066416"/>
    <w:rsid w:val="000676F2"/>
    <w:rsid w:val="00067F10"/>
    <w:rsid w:val="000703CC"/>
    <w:rsid w:val="00070659"/>
    <w:rsid w:val="00071047"/>
    <w:rsid w:val="000716E1"/>
    <w:rsid w:val="00074E7C"/>
    <w:rsid w:val="000756A7"/>
    <w:rsid w:val="00075F01"/>
    <w:rsid w:val="00076625"/>
    <w:rsid w:val="00076B69"/>
    <w:rsid w:val="00076CBF"/>
    <w:rsid w:val="00080AEE"/>
    <w:rsid w:val="00081748"/>
    <w:rsid w:val="00081EFC"/>
    <w:rsid w:val="00082382"/>
    <w:rsid w:val="00082C1F"/>
    <w:rsid w:val="0008340D"/>
    <w:rsid w:val="000834C1"/>
    <w:rsid w:val="000838CF"/>
    <w:rsid w:val="00083ABA"/>
    <w:rsid w:val="00084831"/>
    <w:rsid w:val="00084C66"/>
    <w:rsid w:val="000851BB"/>
    <w:rsid w:val="000869D5"/>
    <w:rsid w:val="00090278"/>
    <w:rsid w:val="00090F44"/>
    <w:rsid w:val="00091EA7"/>
    <w:rsid w:val="00092EDF"/>
    <w:rsid w:val="00092FEF"/>
    <w:rsid w:val="00092FFB"/>
    <w:rsid w:val="000931D8"/>
    <w:rsid w:val="000936C8"/>
    <w:rsid w:val="000936E5"/>
    <w:rsid w:val="0009511D"/>
    <w:rsid w:val="00095152"/>
    <w:rsid w:val="0009589B"/>
    <w:rsid w:val="00095CC7"/>
    <w:rsid w:val="00096116"/>
    <w:rsid w:val="00096453"/>
    <w:rsid w:val="00096CDB"/>
    <w:rsid w:val="00096E27"/>
    <w:rsid w:val="00097E09"/>
    <w:rsid w:val="000A1E1C"/>
    <w:rsid w:val="000A3903"/>
    <w:rsid w:val="000A47CF"/>
    <w:rsid w:val="000A517D"/>
    <w:rsid w:val="000A70A1"/>
    <w:rsid w:val="000B0B79"/>
    <w:rsid w:val="000B2635"/>
    <w:rsid w:val="000B30E5"/>
    <w:rsid w:val="000B30F8"/>
    <w:rsid w:val="000B3305"/>
    <w:rsid w:val="000B3862"/>
    <w:rsid w:val="000B4199"/>
    <w:rsid w:val="000B44B4"/>
    <w:rsid w:val="000B469C"/>
    <w:rsid w:val="000B4E7C"/>
    <w:rsid w:val="000B513A"/>
    <w:rsid w:val="000B6177"/>
    <w:rsid w:val="000B645F"/>
    <w:rsid w:val="000B6EA5"/>
    <w:rsid w:val="000B7304"/>
    <w:rsid w:val="000B7B1C"/>
    <w:rsid w:val="000B7D36"/>
    <w:rsid w:val="000C0642"/>
    <w:rsid w:val="000C0A11"/>
    <w:rsid w:val="000C0F61"/>
    <w:rsid w:val="000C2180"/>
    <w:rsid w:val="000C3239"/>
    <w:rsid w:val="000C3520"/>
    <w:rsid w:val="000C61E1"/>
    <w:rsid w:val="000C6C4B"/>
    <w:rsid w:val="000C7AF1"/>
    <w:rsid w:val="000C7D57"/>
    <w:rsid w:val="000D1BB7"/>
    <w:rsid w:val="000D2D0C"/>
    <w:rsid w:val="000D31FF"/>
    <w:rsid w:val="000D3555"/>
    <w:rsid w:val="000D3FFD"/>
    <w:rsid w:val="000D6137"/>
    <w:rsid w:val="000D6847"/>
    <w:rsid w:val="000D7230"/>
    <w:rsid w:val="000D7BCC"/>
    <w:rsid w:val="000E0541"/>
    <w:rsid w:val="000E0F1D"/>
    <w:rsid w:val="000E1361"/>
    <w:rsid w:val="000E1E86"/>
    <w:rsid w:val="000E2F1E"/>
    <w:rsid w:val="000E3684"/>
    <w:rsid w:val="000E3A72"/>
    <w:rsid w:val="000E574F"/>
    <w:rsid w:val="000E669F"/>
    <w:rsid w:val="000E7703"/>
    <w:rsid w:val="000E7830"/>
    <w:rsid w:val="000E7A47"/>
    <w:rsid w:val="000E7B89"/>
    <w:rsid w:val="000F10EA"/>
    <w:rsid w:val="000F1139"/>
    <w:rsid w:val="000F1252"/>
    <w:rsid w:val="000F1774"/>
    <w:rsid w:val="000F19C8"/>
    <w:rsid w:val="000F247D"/>
    <w:rsid w:val="000F2CAF"/>
    <w:rsid w:val="000F4325"/>
    <w:rsid w:val="000F485F"/>
    <w:rsid w:val="000F4FF3"/>
    <w:rsid w:val="000F5DD7"/>
    <w:rsid w:val="000F62B7"/>
    <w:rsid w:val="000F7689"/>
    <w:rsid w:val="000F7C65"/>
    <w:rsid w:val="000F7D3E"/>
    <w:rsid w:val="00103067"/>
    <w:rsid w:val="00105411"/>
    <w:rsid w:val="00105BF0"/>
    <w:rsid w:val="0010639F"/>
    <w:rsid w:val="0010671D"/>
    <w:rsid w:val="00107900"/>
    <w:rsid w:val="00111401"/>
    <w:rsid w:val="0011217B"/>
    <w:rsid w:val="00112F2D"/>
    <w:rsid w:val="00113A8C"/>
    <w:rsid w:val="00113FA6"/>
    <w:rsid w:val="00114085"/>
    <w:rsid w:val="001145D5"/>
    <w:rsid w:val="0011475D"/>
    <w:rsid w:val="001167A6"/>
    <w:rsid w:val="00116D89"/>
    <w:rsid w:val="00117AF6"/>
    <w:rsid w:val="00120A30"/>
    <w:rsid w:val="00121888"/>
    <w:rsid w:val="001231A9"/>
    <w:rsid w:val="001233AB"/>
    <w:rsid w:val="0012422E"/>
    <w:rsid w:val="001242A7"/>
    <w:rsid w:val="00124310"/>
    <w:rsid w:val="001244BC"/>
    <w:rsid w:val="00124D30"/>
    <w:rsid w:val="00124FE2"/>
    <w:rsid w:val="00126386"/>
    <w:rsid w:val="00126676"/>
    <w:rsid w:val="0012758B"/>
    <w:rsid w:val="00127DB4"/>
    <w:rsid w:val="00130683"/>
    <w:rsid w:val="001307A2"/>
    <w:rsid w:val="00130DCA"/>
    <w:rsid w:val="00131271"/>
    <w:rsid w:val="00131E6D"/>
    <w:rsid w:val="00132634"/>
    <w:rsid w:val="00133245"/>
    <w:rsid w:val="00133246"/>
    <w:rsid w:val="00134EFF"/>
    <w:rsid w:val="001359E2"/>
    <w:rsid w:val="00135A79"/>
    <w:rsid w:val="0013688D"/>
    <w:rsid w:val="0013712F"/>
    <w:rsid w:val="00137F87"/>
    <w:rsid w:val="0014078E"/>
    <w:rsid w:val="00140A4F"/>
    <w:rsid w:val="00141410"/>
    <w:rsid w:val="00141C1F"/>
    <w:rsid w:val="001426E7"/>
    <w:rsid w:val="001437C3"/>
    <w:rsid w:val="00144470"/>
    <w:rsid w:val="00144B96"/>
    <w:rsid w:val="0014504D"/>
    <w:rsid w:val="00145191"/>
    <w:rsid w:val="0014552A"/>
    <w:rsid w:val="0014562C"/>
    <w:rsid w:val="00145F58"/>
    <w:rsid w:val="00145F99"/>
    <w:rsid w:val="00150235"/>
    <w:rsid w:val="00150ED0"/>
    <w:rsid w:val="00152500"/>
    <w:rsid w:val="00152E37"/>
    <w:rsid w:val="001554C9"/>
    <w:rsid w:val="001554E5"/>
    <w:rsid w:val="00155CA3"/>
    <w:rsid w:val="00156981"/>
    <w:rsid w:val="001603EF"/>
    <w:rsid w:val="00161292"/>
    <w:rsid w:val="0016269A"/>
    <w:rsid w:val="00162828"/>
    <w:rsid w:val="00162851"/>
    <w:rsid w:val="0016320E"/>
    <w:rsid w:val="001639CA"/>
    <w:rsid w:val="00163A74"/>
    <w:rsid w:val="00163F41"/>
    <w:rsid w:val="001645E4"/>
    <w:rsid w:val="00164755"/>
    <w:rsid w:val="00165338"/>
    <w:rsid w:val="00165506"/>
    <w:rsid w:val="00165F6B"/>
    <w:rsid w:val="001662DB"/>
    <w:rsid w:val="00166700"/>
    <w:rsid w:val="00167E7F"/>
    <w:rsid w:val="00170856"/>
    <w:rsid w:val="00171C79"/>
    <w:rsid w:val="00171F96"/>
    <w:rsid w:val="001729A7"/>
    <w:rsid w:val="00173519"/>
    <w:rsid w:val="001738F6"/>
    <w:rsid w:val="001740FF"/>
    <w:rsid w:val="0017468C"/>
    <w:rsid w:val="001754DD"/>
    <w:rsid w:val="00175573"/>
    <w:rsid w:val="00175B65"/>
    <w:rsid w:val="001761E6"/>
    <w:rsid w:val="00176FE2"/>
    <w:rsid w:val="00177029"/>
    <w:rsid w:val="00177108"/>
    <w:rsid w:val="001771D0"/>
    <w:rsid w:val="001773AF"/>
    <w:rsid w:val="001779A1"/>
    <w:rsid w:val="00177B42"/>
    <w:rsid w:val="00180630"/>
    <w:rsid w:val="001814FD"/>
    <w:rsid w:val="001821EF"/>
    <w:rsid w:val="00182A5C"/>
    <w:rsid w:val="00183243"/>
    <w:rsid w:val="00183471"/>
    <w:rsid w:val="00183EDD"/>
    <w:rsid w:val="0018453B"/>
    <w:rsid w:val="001850B6"/>
    <w:rsid w:val="00186180"/>
    <w:rsid w:val="0018641C"/>
    <w:rsid w:val="0018657A"/>
    <w:rsid w:val="00186B2C"/>
    <w:rsid w:val="00186D90"/>
    <w:rsid w:val="00186F48"/>
    <w:rsid w:val="00187591"/>
    <w:rsid w:val="00191A38"/>
    <w:rsid w:val="00191AF3"/>
    <w:rsid w:val="00192142"/>
    <w:rsid w:val="0019240C"/>
    <w:rsid w:val="00192A9F"/>
    <w:rsid w:val="001938D8"/>
    <w:rsid w:val="001940AD"/>
    <w:rsid w:val="001944BB"/>
    <w:rsid w:val="00194730"/>
    <w:rsid w:val="00194A3A"/>
    <w:rsid w:val="00194ABA"/>
    <w:rsid w:val="00195C0F"/>
    <w:rsid w:val="00196C6D"/>
    <w:rsid w:val="00197FEA"/>
    <w:rsid w:val="001A033F"/>
    <w:rsid w:val="001A23C9"/>
    <w:rsid w:val="001A27A7"/>
    <w:rsid w:val="001A3BE6"/>
    <w:rsid w:val="001A3C68"/>
    <w:rsid w:val="001A3E0B"/>
    <w:rsid w:val="001A3ED5"/>
    <w:rsid w:val="001A4703"/>
    <w:rsid w:val="001A47F4"/>
    <w:rsid w:val="001A522D"/>
    <w:rsid w:val="001A52EF"/>
    <w:rsid w:val="001A5B44"/>
    <w:rsid w:val="001A632F"/>
    <w:rsid w:val="001A6894"/>
    <w:rsid w:val="001A7881"/>
    <w:rsid w:val="001B0371"/>
    <w:rsid w:val="001B0A27"/>
    <w:rsid w:val="001B165A"/>
    <w:rsid w:val="001B1FB2"/>
    <w:rsid w:val="001B281B"/>
    <w:rsid w:val="001B2EFC"/>
    <w:rsid w:val="001B33FA"/>
    <w:rsid w:val="001B3FA7"/>
    <w:rsid w:val="001B3FD8"/>
    <w:rsid w:val="001B490D"/>
    <w:rsid w:val="001B4AFB"/>
    <w:rsid w:val="001B534F"/>
    <w:rsid w:val="001B53AA"/>
    <w:rsid w:val="001B55C0"/>
    <w:rsid w:val="001B583E"/>
    <w:rsid w:val="001B5DA2"/>
    <w:rsid w:val="001B5E2B"/>
    <w:rsid w:val="001B613A"/>
    <w:rsid w:val="001B6772"/>
    <w:rsid w:val="001B7D64"/>
    <w:rsid w:val="001C1008"/>
    <w:rsid w:val="001C2A9E"/>
    <w:rsid w:val="001C2C91"/>
    <w:rsid w:val="001C32C2"/>
    <w:rsid w:val="001C32C3"/>
    <w:rsid w:val="001C37C7"/>
    <w:rsid w:val="001C4E1C"/>
    <w:rsid w:val="001C58C6"/>
    <w:rsid w:val="001C6D65"/>
    <w:rsid w:val="001C7A65"/>
    <w:rsid w:val="001D0684"/>
    <w:rsid w:val="001D0CDD"/>
    <w:rsid w:val="001D1438"/>
    <w:rsid w:val="001D1F40"/>
    <w:rsid w:val="001D2105"/>
    <w:rsid w:val="001D29E4"/>
    <w:rsid w:val="001D2CFB"/>
    <w:rsid w:val="001D4E4C"/>
    <w:rsid w:val="001D69FD"/>
    <w:rsid w:val="001D6BC7"/>
    <w:rsid w:val="001D72BA"/>
    <w:rsid w:val="001E0294"/>
    <w:rsid w:val="001E0732"/>
    <w:rsid w:val="001E089F"/>
    <w:rsid w:val="001E0D2B"/>
    <w:rsid w:val="001E0DD3"/>
    <w:rsid w:val="001E1CA4"/>
    <w:rsid w:val="001E20FD"/>
    <w:rsid w:val="001E28A3"/>
    <w:rsid w:val="001E3087"/>
    <w:rsid w:val="001E32BA"/>
    <w:rsid w:val="001E42DC"/>
    <w:rsid w:val="001E456A"/>
    <w:rsid w:val="001E48F6"/>
    <w:rsid w:val="001E4C43"/>
    <w:rsid w:val="001E59C6"/>
    <w:rsid w:val="001E5A80"/>
    <w:rsid w:val="001E65F6"/>
    <w:rsid w:val="001E6F4E"/>
    <w:rsid w:val="001E7B7F"/>
    <w:rsid w:val="001F0405"/>
    <w:rsid w:val="001F0448"/>
    <w:rsid w:val="001F0F0A"/>
    <w:rsid w:val="001F120B"/>
    <w:rsid w:val="001F1A96"/>
    <w:rsid w:val="001F1F26"/>
    <w:rsid w:val="001F2448"/>
    <w:rsid w:val="001F2EED"/>
    <w:rsid w:val="001F48EE"/>
    <w:rsid w:val="001F4989"/>
    <w:rsid w:val="001F5049"/>
    <w:rsid w:val="001F554A"/>
    <w:rsid w:val="001F6354"/>
    <w:rsid w:val="001F6BAF"/>
    <w:rsid w:val="001F7D08"/>
    <w:rsid w:val="001F7D0B"/>
    <w:rsid w:val="00200137"/>
    <w:rsid w:val="0020038B"/>
    <w:rsid w:val="00200CE8"/>
    <w:rsid w:val="00201FF9"/>
    <w:rsid w:val="00202079"/>
    <w:rsid w:val="002021BC"/>
    <w:rsid w:val="00202218"/>
    <w:rsid w:val="0020381A"/>
    <w:rsid w:val="002041A3"/>
    <w:rsid w:val="00204837"/>
    <w:rsid w:val="00205DE3"/>
    <w:rsid w:val="00206728"/>
    <w:rsid w:val="00207671"/>
    <w:rsid w:val="00207DBC"/>
    <w:rsid w:val="002100B7"/>
    <w:rsid w:val="0021017C"/>
    <w:rsid w:val="002111E9"/>
    <w:rsid w:val="00211B8E"/>
    <w:rsid w:val="00212C32"/>
    <w:rsid w:val="00213C66"/>
    <w:rsid w:val="00214751"/>
    <w:rsid w:val="00215D8F"/>
    <w:rsid w:val="002164EE"/>
    <w:rsid w:val="00216C5E"/>
    <w:rsid w:val="002170A8"/>
    <w:rsid w:val="00220237"/>
    <w:rsid w:val="0022057D"/>
    <w:rsid w:val="00220584"/>
    <w:rsid w:val="002205CD"/>
    <w:rsid w:val="002206EC"/>
    <w:rsid w:val="00220B22"/>
    <w:rsid w:val="00220F24"/>
    <w:rsid w:val="00221B57"/>
    <w:rsid w:val="00222802"/>
    <w:rsid w:val="00225F89"/>
    <w:rsid w:val="00227FCD"/>
    <w:rsid w:val="00231AA6"/>
    <w:rsid w:val="00232A3D"/>
    <w:rsid w:val="00232E43"/>
    <w:rsid w:val="00234E9D"/>
    <w:rsid w:val="00235C36"/>
    <w:rsid w:val="00235E2A"/>
    <w:rsid w:val="002360B4"/>
    <w:rsid w:val="002368DA"/>
    <w:rsid w:val="002369B5"/>
    <w:rsid w:val="002372B1"/>
    <w:rsid w:val="002425D4"/>
    <w:rsid w:val="0024301F"/>
    <w:rsid w:val="00244017"/>
    <w:rsid w:val="00244AE0"/>
    <w:rsid w:val="0024611D"/>
    <w:rsid w:val="00246722"/>
    <w:rsid w:val="00246CFD"/>
    <w:rsid w:val="00247353"/>
    <w:rsid w:val="00250090"/>
    <w:rsid w:val="00250CDF"/>
    <w:rsid w:val="002518DF"/>
    <w:rsid w:val="00251FE1"/>
    <w:rsid w:val="002526E6"/>
    <w:rsid w:val="002529AD"/>
    <w:rsid w:val="00253155"/>
    <w:rsid w:val="0025317B"/>
    <w:rsid w:val="00253526"/>
    <w:rsid w:val="002541CE"/>
    <w:rsid w:val="002544B3"/>
    <w:rsid w:val="002550DA"/>
    <w:rsid w:val="002551A3"/>
    <w:rsid w:val="00255CD0"/>
    <w:rsid w:val="002568B0"/>
    <w:rsid w:val="00256C62"/>
    <w:rsid w:val="002575D1"/>
    <w:rsid w:val="00257EF3"/>
    <w:rsid w:val="0026012D"/>
    <w:rsid w:val="00260646"/>
    <w:rsid w:val="002626B8"/>
    <w:rsid w:val="002626D7"/>
    <w:rsid w:val="0026278A"/>
    <w:rsid w:val="002638FC"/>
    <w:rsid w:val="00263A74"/>
    <w:rsid w:val="00263A89"/>
    <w:rsid w:val="00263DC0"/>
    <w:rsid w:val="00263DE7"/>
    <w:rsid w:val="002641A1"/>
    <w:rsid w:val="00264981"/>
    <w:rsid w:val="002656DA"/>
    <w:rsid w:val="00265C6D"/>
    <w:rsid w:val="00266213"/>
    <w:rsid w:val="00266300"/>
    <w:rsid w:val="00266C3D"/>
    <w:rsid w:val="00266E8E"/>
    <w:rsid w:val="00270422"/>
    <w:rsid w:val="00270EC2"/>
    <w:rsid w:val="0027149F"/>
    <w:rsid w:val="0027183C"/>
    <w:rsid w:val="00272319"/>
    <w:rsid w:val="00272721"/>
    <w:rsid w:val="00273425"/>
    <w:rsid w:val="00273C61"/>
    <w:rsid w:val="00274626"/>
    <w:rsid w:val="00274826"/>
    <w:rsid w:val="00276704"/>
    <w:rsid w:val="00276B08"/>
    <w:rsid w:val="0027752C"/>
    <w:rsid w:val="0028018F"/>
    <w:rsid w:val="00280E69"/>
    <w:rsid w:val="0028144A"/>
    <w:rsid w:val="00281CC5"/>
    <w:rsid w:val="00282A8E"/>
    <w:rsid w:val="00282FE6"/>
    <w:rsid w:val="00283EFC"/>
    <w:rsid w:val="0028423A"/>
    <w:rsid w:val="002843D5"/>
    <w:rsid w:val="00285B38"/>
    <w:rsid w:val="00285CF6"/>
    <w:rsid w:val="00285E24"/>
    <w:rsid w:val="00286E39"/>
    <w:rsid w:val="00286F54"/>
    <w:rsid w:val="002875CC"/>
    <w:rsid w:val="002879B7"/>
    <w:rsid w:val="002879F8"/>
    <w:rsid w:val="002906B7"/>
    <w:rsid w:val="002910A2"/>
    <w:rsid w:val="00291A3A"/>
    <w:rsid w:val="00292FBC"/>
    <w:rsid w:val="0029355B"/>
    <w:rsid w:val="002941D8"/>
    <w:rsid w:val="00294B34"/>
    <w:rsid w:val="00295995"/>
    <w:rsid w:val="00295C5C"/>
    <w:rsid w:val="002A009B"/>
    <w:rsid w:val="002A04AE"/>
    <w:rsid w:val="002A04E0"/>
    <w:rsid w:val="002A0B21"/>
    <w:rsid w:val="002A1902"/>
    <w:rsid w:val="002A33DD"/>
    <w:rsid w:val="002A5424"/>
    <w:rsid w:val="002A7911"/>
    <w:rsid w:val="002B0CF2"/>
    <w:rsid w:val="002B0FAA"/>
    <w:rsid w:val="002B1E65"/>
    <w:rsid w:val="002B4305"/>
    <w:rsid w:val="002B4670"/>
    <w:rsid w:val="002B4B33"/>
    <w:rsid w:val="002B57F9"/>
    <w:rsid w:val="002B5AF0"/>
    <w:rsid w:val="002B6E5D"/>
    <w:rsid w:val="002B7A18"/>
    <w:rsid w:val="002C021A"/>
    <w:rsid w:val="002C022F"/>
    <w:rsid w:val="002C0C45"/>
    <w:rsid w:val="002C0C53"/>
    <w:rsid w:val="002C10CD"/>
    <w:rsid w:val="002C1212"/>
    <w:rsid w:val="002C14DA"/>
    <w:rsid w:val="002C1EF6"/>
    <w:rsid w:val="002C2B56"/>
    <w:rsid w:val="002C3D45"/>
    <w:rsid w:val="002C3E20"/>
    <w:rsid w:val="002C43E2"/>
    <w:rsid w:val="002C68EF"/>
    <w:rsid w:val="002C785A"/>
    <w:rsid w:val="002C79AA"/>
    <w:rsid w:val="002C79F8"/>
    <w:rsid w:val="002C7B9A"/>
    <w:rsid w:val="002C7D7F"/>
    <w:rsid w:val="002D0BDD"/>
    <w:rsid w:val="002D0E7B"/>
    <w:rsid w:val="002D1698"/>
    <w:rsid w:val="002D23B9"/>
    <w:rsid w:val="002D27C8"/>
    <w:rsid w:val="002D2B69"/>
    <w:rsid w:val="002D39B7"/>
    <w:rsid w:val="002D3ED7"/>
    <w:rsid w:val="002D42A2"/>
    <w:rsid w:val="002D4988"/>
    <w:rsid w:val="002D4D67"/>
    <w:rsid w:val="002D5060"/>
    <w:rsid w:val="002D5118"/>
    <w:rsid w:val="002D557F"/>
    <w:rsid w:val="002D5C79"/>
    <w:rsid w:val="002D6101"/>
    <w:rsid w:val="002D67D9"/>
    <w:rsid w:val="002D69D7"/>
    <w:rsid w:val="002D72A2"/>
    <w:rsid w:val="002D7992"/>
    <w:rsid w:val="002E01AC"/>
    <w:rsid w:val="002E0537"/>
    <w:rsid w:val="002E0ABE"/>
    <w:rsid w:val="002E1CE2"/>
    <w:rsid w:val="002E236C"/>
    <w:rsid w:val="002E2454"/>
    <w:rsid w:val="002E295D"/>
    <w:rsid w:val="002E3AF3"/>
    <w:rsid w:val="002E4028"/>
    <w:rsid w:val="002E4B75"/>
    <w:rsid w:val="002E56E7"/>
    <w:rsid w:val="002E571E"/>
    <w:rsid w:val="002E61ED"/>
    <w:rsid w:val="002E6D13"/>
    <w:rsid w:val="002E72AA"/>
    <w:rsid w:val="002F0399"/>
    <w:rsid w:val="002F051D"/>
    <w:rsid w:val="002F05E7"/>
    <w:rsid w:val="002F0828"/>
    <w:rsid w:val="002F0941"/>
    <w:rsid w:val="002F140E"/>
    <w:rsid w:val="002F1CE5"/>
    <w:rsid w:val="002F23A9"/>
    <w:rsid w:val="002F2534"/>
    <w:rsid w:val="002F39F9"/>
    <w:rsid w:val="002F3A62"/>
    <w:rsid w:val="002F407C"/>
    <w:rsid w:val="002F43F5"/>
    <w:rsid w:val="002F4AE8"/>
    <w:rsid w:val="002F5228"/>
    <w:rsid w:val="002F571D"/>
    <w:rsid w:val="002F5B57"/>
    <w:rsid w:val="002F5C07"/>
    <w:rsid w:val="002F6231"/>
    <w:rsid w:val="002F73F1"/>
    <w:rsid w:val="002F7EE7"/>
    <w:rsid w:val="003007AA"/>
    <w:rsid w:val="00300A49"/>
    <w:rsid w:val="00301206"/>
    <w:rsid w:val="003023FF"/>
    <w:rsid w:val="00302801"/>
    <w:rsid w:val="003035C8"/>
    <w:rsid w:val="00303BE8"/>
    <w:rsid w:val="00304C05"/>
    <w:rsid w:val="00304F80"/>
    <w:rsid w:val="003059CA"/>
    <w:rsid w:val="00306698"/>
    <w:rsid w:val="003068FB"/>
    <w:rsid w:val="00306F6E"/>
    <w:rsid w:val="00310F7B"/>
    <w:rsid w:val="003110DC"/>
    <w:rsid w:val="0031192B"/>
    <w:rsid w:val="00312517"/>
    <w:rsid w:val="00312B8A"/>
    <w:rsid w:val="00313BAB"/>
    <w:rsid w:val="00314A6C"/>
    <w:rsid w:val="00314FEF"/>
    <w:rsid w:val="003174FD"/>
    <w:rsid w:val="00317512"/>
    <w:rsid w:val="00317894"/>
    <w:rsid w:val="00317A7A"/>
    <w:rsid w:val="003204D7"/>
    <w:rsid w:val="00321458"/>
    <w:rsid w:val="003217E8"/>
    <w:rsid w:val="00321A52"/>
    <w:rsid w:val="00322550"/>
    <w:rsid w:val="00322983"/>
    <w:rsid w:val="00325296"/>
    <w:rsid w:val="00325ACC"/>
    <w:rsid w:val="00325C89"/>
    <w:rsid w:val="00326949"/>
    <w:rsid w:val="00327EEC"/>
    <w:rsid w:val="00330B57"/>
    <w:rsid w:val="00330F88"/>
    <w:rsid w:val="00331E54"/>
    <w:rsid w:val="0033209B"/>
    <w:rsid w:val="00332188"/>
    <w:rsid w:val="00333802"/>
    <w:rsid w:val="00333AD3"/>
    <w:rsid w:val="00335235"/>
    <w:rsid w:val="003357FB"/>
    <w:rsid w:val="00335DA2"/>
    <w:rsid w:val="00337671"/>
    <w:rsid w:val="0034027E"/>
    <w:rsid w:val="003407BB"/>
    <w:rsid w:val="0034135E"/>
    <w:rsid w:val="0034154B"/>
    <w:rsid w:val="00342618"/>
    <w:rsid w:val="003428D8"/>
    <w:rsid w:val="003432A8"/>
    <w:rsid w:val="00343490"/>
    <w:rsid w:val="00343687"/>
    <w:rsid w:val="00343DDF"/>
    <w:rsid w:val="00344E4D"/>
    <w:rsid w:val="0034513E"/>
    <w:rsid w:val="003452FA"/>
    <w:rsid w:val="003462A7"/>
    <w:rsid w:val="00346A92"/>
    <w:rsid w:val="003476D9"/>
    <w:rsid w:val="003510E6"/>
    <w:rsid w:val="003519C3"/>
    <w:rsid w:val="00351C03"/>
    <w:rsid w:val="00352CAF"/>
    <w:rsid w:val="00353601"/>
    <w:rsid w:val="00354095"/>
    <w:rsid w:val="00354EAB"/>
    <w:rsid w:val="00354EC3"/>
    <w:rsid w:val="0035532C"/>
    <w:rsid w:val="00356109"/>
    <w:rsid w:val="0036102B"/>
    <w:rsid w:val="003616A6"/>
    <w:rsid w:val="00361B45"/>
    <w:rsid w:val="003622EE"/>
    <w:rsid w:val="00362A12"/>
    <w:rsid w:val="00363807"/>
    <w:rsid w:val="00364281"/>
    <w:rsid w:val="0036519C"/>
    <w:rsid w:val="00365ED4"/>
    <w:rsid w:val="003668E2"/>
    <w:rsid w:val="00366B75"/>
    <w:rsid w:val="00367267"/>
    <w:rsid w:val="003675F5"/>
    <w:rsid w:val="0037067B"/>
    <w:rsid w:val="00372256"/>
    <w:rsid w:val="00372D9A"/>
    <w:rsid w:val="00372DBB"/>
    <w:rsid w:val="00374035"/>
    <w:rsid w:val="00374619"/>
    <w:rsid w:val="00374A4D"/>
    <w:rsid w:val="0037528B"/>
    <w:rsid w:val="00376523"/>
    <w:rsid w:val="003766C5"/>
    <w:rsid w:val="00377B94"/>
    <w:rsid w:val="00377C83"/>
    <w:rsid w:val="00377EC1"/>
    <w:rsid w:val="00377FA1"/>
    <w:rsid w:val="00380655"/>
    <w:rsid w:val="00380CD8"/>
    <w:rsid w:val="00381552"/>
    <w:rsid w:val="003824DA"/>
    <w:rsid w:val="00382567"/>
    <w:rsid w:val="0038303D"/>
    <w:rsid w:val="00384744"/>
    <w:rsid w:val="00384BD2"/>
    <w:rsid w:val="003907AD"/>
    <w:rsid w:val="00390E80"/>
    <w:rsid w:val="00391D10"/>
    <w:rsid w:val="00391EC2"/>
    <w:rsid w:val="00391F4D"/>
    <w:rsid w:val="00392B4A"/>
    <w:rsid w:val="00392E0E"/>
    <w:rsid w:val="00393482"/>
    <w:rsid w:val="003935EA"/>
    <w:rsid w:val="00393EBB"/>
    <w:rsid w:val="00394019"/>
    <w:rsid w:val="003941A4"/>
    <w:rsid w:val="0039435B"/>
    <w:rsid w:val="0039475B"/>
    <w:rsid w:val="003953FA"/>
    <w:rsid w:val="0039575B"/>
    <w:rsid w:val="00396155"/>
    <w:rsid w:val="00396157"/>
    <w:rsid w:val="00396987"/>
    <w:rsid w:val="00396D16"/>
    <w:rsid w:val="0039700D"/>
    <w:rsid w:val="00397E3D"/>
    <w:rsid w:val="00397F3E"/>
    <w:rsid w:val="00397FCC"/>
    <w:rsid w:val="003A0036"/>
    <w:rsid w:val="003A0184"/>
    <w:rsid w:val="003A077C"/>
    <w:rsid w:val="003A0C57"/>
    <w:rsid w:val="003A192F"/>
    <w:rsid w:val="003A2462"/>
    <w:rsid w:val="003A2918"/>
    <w:rsid w:val="003A34E8"/>
    <w:rsid w:val="003A368F"/>
    <w:rsid w:val="003A3B6F"/>
    <w:rsid w:val="003A4428"/>
    <w:rsid w:val="003A4822"/>
    <w:rsid w:val="003A5039"/>
    <w:rsid w:val="003A503C"/>
    <w:rsid w:val="003A554E"/>
    <w:rsid w:val="003A60A6"/>
    <w:rsid w:val="003A64BC"/>
    <w:rsid w:val="003A7524"/>
    <w:rsid w:val="003A75A0"/>
    <w:rsid w:val="003A7624"/>
    <w:rsid w:val="003B1390"/>
    <w:rsid w:val="003B1B06"/>
    <w:rsid w:val="003B2739"/>
    <w:rsid w:val="003B2958"/>
    <w:rsid w:val="003B2A55"/>
    <w:rsid w:val="003B42F2"/>
    <w:rsid w:val="003B4F59"/>
    <w:rsid w:val="003B5E52"/>
    <w:rsid w:val="003B69FB"/>
    <w:rsid w:val="003C0C81"/>
    <w:rsid w:val="003C0CE8"/>
    <w:rsid w:val="003C17E7"/>
    <w:rsid w:val="003C1E0E"/>
    <w:rsid w:val="003C2378"/>
    <w:rsid w:val="003C2A7E"/>
    <w:rsid w:val="003C3482"/>
    <w:rsid w:val="003C3614"/>
    <w:rsid w:val="003C3825"/>
    <w:rsid w:val="003C3A1E"/>
    <w:rsid w:val="003C3CCB"/>
    <w:rsid w:val="003C4899"/>
    <w:rsid w:val="003C4D80"/>
    <w:rsid w:val="003C5981"/>
    <w:rsid w:val="003C60D5"/>
    <w:rsid w:val="003C6601"/>
    <w:rsid w:val="003C6A5A"/>
    <w:rsid w:val="003C7CBD"/>
    <w:rsid w:val="003D00F4"/>
    <w:rsid w:val="003D18F2"/>
    <w:rsid w:val="003D2A1A"/>
    <w:rsid w:val="003D2F1B"/>
    <w:rsid w:val="003D2F1F"/>
    <w:rsid w:val="003D31DF"/>
    <w:rsid w:val="003D368F"/>
    <w:rsid w:val="003D3BC0"/>
    <w:rsid w:val="003D48B7"/>
    <w:rsid w:val="003D66A3"/>
    <w:rsid w:val="003D7558"/>
    <w:rsid w:val="003D75D2"/>
    <w:rsid w:val="003E067E"/>
    <w:rsid w:val="003E09CF"/>
    <w:rsid w:val="003E0D11"/>
    <w:rsid w:val="003E0D98"/>
    <w:rsid w:val="003E1AEA"/>
    <w:rsid w:val="003E21D6"/>
    <w:rsid w:val="003E2EC3"/>
    <w:rsid w:val="003E359B"/>
    <w:rsid w:val="003E39AC"/>
    <w:rsid w:val="003E4941"/>
    <w:rsid w:val="003E4946"/>
    <w:rsid w:val="003E4B8D"/>
    <w:rsid w:val="003E5185"/>
    <w:rsid w:val="003E5E92"/>
    <w:rsid w:val="003E68BA"/>
    <w:rsid w:val="003E6927"/>
    <w:rsid w:val="003E7078"/>
    <w:rsid w:val="003E73B2"/>
    <w:rsid w:val="003E73EF"/>
    <w:rsid w:val="003F0056"/>
    <w:rsid w:val="003F06EF"/>
    <w:rsid w:val="003F2B18"/>
    <w:rsid w:val="003F2CC7"/>
    <w:rsid w:val="003F2D08"/>
    <w:rsid w:val="003F49D4"/>
    <w:rsid w:val="003F4A92"/>
    <w:rsid w:val="003F4E69"/>
    <w:rsid w:val="003F55F0"/>
    <w:rsid w:val="003F5821"/>
    <w:rsid w:val="003F676E"/>
    <w:rsid w:val="003F6E2D"/>
    <w:rsid w:val="003F6EEA"/>
    <w:rsid w:val="003F773D"/>
    <w:rsid w:val="003F7BB6"/>
    <w:rsid w:val="004010C6"/>
    <w:rsid w:val="00401F1F"/>
    <w:rsid w:val="00402290"/>
    <w:rsid w:val="004022DD"/>
    <w:rsid w:val="00402CC0"/>
    <w:rsid w:val="00403842"/>
    <w:rsid w:val="00403984"/>
    <w:rsid w:val="00403B6D"/>
    <w:rsid w:val="00404546"/>
    <w:rsid w:val="00404787"/>
    <w:rsid w:val="004047A0"/>
    <w:rsid w:val="0040513F"/>
    <w:rsid w:val="00406CF0"/>
    <w:rsid w:val="0040719C"/>
    <w:rsid w:val="0041176A"/>
    <w:rsid w:val="00411D7D"/>
    <w:rsid w:val="00411EFC"/>
    <w:rsid w:val="00412375"/>
    <w:rsid w:val="00412B99"/>
    <w:rsid w:val="00412EA8"/>
    <w:rsid w:val="004137C0"/>
    <w:rsid w:val="004159B7"/>
    <w:rsid w:val="00416E8E"/>
    <w:rsid w:val="004173A5"/>
    <w:rsid w:val="00417438"/>
    <w:rsid w:val="00420A70"/>
    <w:rsid w:val="00421C95"/>
    <w:rsid w:val="004223CD"/>
    <w:rsid w:val="00422CDC"/>
    <w:rsid w:val="004230F1"/>
    <w:rsid w:val="0042370A"/>
    <w:rsid w:val="00424D26"/>
    <w:rsid w:val="00424D69"/>
    <w:rsid w:val="004252D3"/>
    <w:rsid w:val="004257FA"/>
    <w:rsid w:val="00425FF2"/>
    <w:rsid w:val="00426578"/>
    <w:rsid w:val="0042723D"/>
    <w:rsid w:val="0042731A"/>
    <w:rsid w:val="00427884"/>
    <w:rsid w:val="00430023"/>
    <w:rsid w:val="00430911"/>
    <w:rsid w:val="004319F0"/>
    <w:rsid w:val="004324F6"/>
    <w:rsid w:val="00432644"/>
    <w:rsid w:val="00432D2D"/>
    <w:rsid w:val="00433BF4"/>
    <w:rsid w:val="00433F2E"/>
    <w:rsid w:val="00434A04"/>
    <w:rsid w:val="004353B1"/>
    <w:rsid w:val="00435DE6"/>
    <w:rsid w:val="00435FFC"/>
    <w:rsid w:val="00436416"/>
    <w:rsid w:val="0044016E"/>
    <w:rsid w:val="00440B8C"/>
    <w:rsid w:val="004418EB"/>
    <w:rsid w:val="0044224D"/>
    <w:rsid w:val="00442A4A"/>
    <w:rsid w:val="00442A72"/>
    <w:rsid w:val="0044376E"/>
    <w:rsid w:val="004449C2"/>
    <w:rsid w:val="00446DF0"/>
    <w:rsid w:val="00447337"/>
    <w:rsid w:val="00450A82"/>
    <w:rsid w:val="00450B46"/>
    <w:rsid w:val="00451A38"/>
    <w:rsid w:val="0045273B"/>
    <w:rsid w:val="004527FA"/>
    <w:rsid w:val="00453B57"/>
    <w:rsid w:val="004544CF"/>
    <w:rsid w:val="00454ECD"/>
    <w:rsid w:val="00455129"/>
    <w:rsid w:val="0045576C"/>
    <w:rsid w:val="00456ED9"/>
    <w:rsid w:val="00456FE8"/>
    <w:rsid w:val="00460660"/>
    <w:rsid w:val="00462A5F"/>
    <w:rsid w:val="00462B1F"/>
    <w:rsid w:val="00463308"/>
    <w:rsid w:val="00463E18"/>
    <w:rsid w:val="00464CA3"/>
    <w:rsid w:val="00465AD2"/>
    <w:rsid w:val="00466B3A"/>
    <w:rsid w:val="00467020"/>
    <w:rsid w:val="004676CC"/>
    <w:rsid w:val="0046794A"/>
    <w:rsid w:val="004705B2"/>
    <w:rsid w:val="00470EAD"/>
    <w:rsid w:val="00471111"/>
    <w:rsid w:val="0047194C"/>
    <w:rsid w:val="00471D22"/>
    <w:rsid w:val="004725C1"/>
    <w:rsid w:val="00472ADD"/>
    <w:rsid w:val="00473809"/>
    <w:rsid w:val="00473A2B"/>
    <w:rsid w:val="004759A1"/>
    <w:rsid w:val="0047624D"/>
    <w:rsid w:val="0047662C"/>
    <w:rsid w:val="00476FF7"/>
    <w:rsid w:val="00477B39"/>
    <w:rsid w:val="0048045E"/>
    <w:rsid w:val="00481617"/>
    <w:rsid w:val="00485409"/>
    <w:rsid w:val="004856CA"/>
    <w:rsid w:val="0048582E"/>
    <w:rsid w:val="00486269"/>
    <w:rsid w:val="00487AD0"/>
    <w:rsid w:val="004900FE"/>
    <w:rsid w:val="004907BD"/>
    <w:rsid w:val="00492792"/>
    <w:rsid w:val="0049282F"/>
    <w:rsid w:val="00492868"/>
    <w:rsid w:val="00493C49"/>
    <w:rsid w:val="00495A31"/>
    <w:rsid w:val="00496976"/>
    <w:rsid w:val="00496B91"/>
    <w:rsid w:val="00497457"/>
    <w:rsid w:val="0049757C"/>
    <w:rsid w:val="0049758E"/>
    <w:rsid w:val="004976D4"/>
    <w:rsid w:val="004A0BC1"/>
    <w:rsid w:val="004A0D35"/>
    <w:rsid w:val="004A0F74"/>
    <w:rsid w:val="004A1A3C"/>
    <w:rsid w:val="004A2C10"/>
    <w:rsid w:val="004A2C58"/>
    <w:rsid w:val="004A3569"/>
    <w:rsid w:val="004A3E98"/>
    <w:rsid w:val="004A505C"/>
    <w:rsid w:val="004A52FD"/>
    <w:rsid w:val="004A5366"/>
    <w:rsid w:val="004A7C69"/>
    <w:rsid w:val="004A7CB3"/>
    <w:rsid w:val="004B145F"/>
    <w:rsid w:val="004B1E47"/>
    <w:rsid w:val="004B2D66"/>
    <w:rsid w:val="004B3A74"/>
    <w:rsid w:val="004B3F02"/>
    <w:rsid w:val="004B3F5A"/>
    <w:rsid w:val="004B516A"/>
    <w:rsid w:val="004B51B6"/>
    <w:rsid w:val="004B5E94"/>
    <w:rsid w:val="004B7501"/>
    <w:rsid w:val="004B7581"/>
    <w:rsid w:val="004C0342"/>
    <w:rsid w:val="004C1036"/>
    <w:rsid w:val="004C11AF"/>
    <w:rsid w:val="004C36A3"/>
    <w:rsid w:val="004C43B7"/>
    <w:rsid w:val="004C43FA"/>
    <w:rsid w:val="004C66C7"/>
    <w:rsid w:val="004C6B95"/>
    <w:rsid w:val="004C7D0F"/>
    <w:rsid w:val="004D018D"/>
    <w:rsid w:val="004D0C9A"/>
    <w:rsid w:val="004D1244"/>
    <w:rsid w:val="004D1B02"/>
    <w:rsid w:val="004D1F94"/>
    <w:rsid w:val="004D2B34"/>
    <w:rsid w:val="004D2C7F"/>
    <w:rsid w:val="004D4461"/>
    <w:rsid w:val="004D4C78"/>
    <w:rsid w:val="004D50AD"/>
    <w:rsid w:val="004D5F65"/>
    <w:rsid w:val="004D6726"/>
    <w:rsid w:val="004D6890"/>
    <w:rsid w:val="004E0673"/>
    <w:rsid w:val="004E0B17"/>
    <w:rsid w:val="004E15E9"/>
    <w:rsid w:val="004E2C3E"/>
    <w:rsid w:val="004E2DD5"/>
    <w:rsid w:val="004E2E37"/>
    <w:rsid w:val="004E380E"/>
    <w:rsid w:val="004E4084"/>
    <w:rsid w:val="004E54E0"/>
    <w:rsid w:val="004E55EC"/>
    <w:rsid w:val="004E7A31"/>
    <w:rsid w:val="004F0157"/>
    <w:rsid w:val="004F0A2E"/>
    <w:rsid w:val="004F0E09"/>
    <w:rsid w:val="004F1535"/>
    <w:rsid w:val="004F21F8"/>
    <w:rsid w:val="004F3E05"/>
    <w:rsid w:val="004F4096"/>
    <w:rsid w:val="004F6200"/>
    <w:rsid w:val="004F6C93"/>
    <w:rsid w:val="004F6EDD"/>
    <w:rsid w:val="004F780C"/>
    <w:rsid w:val="0050000B"/>
    <w:rsid w:val="00500B76"/>
    <w:rsid w:val="00501B28"/>
    <w:rsid w:val="00501B9E"/>
    <w:rsid w:val="00501EB9"/>
    <w:rsid w:val="00502063"/>
    <w:rsid w:val="00502C48"/>
    <w:rsid w:val="00503352"/>
    <w:rsid w:val="0050408D"/>
    <w:rsid w:val="005052B6"/>
    <w:rsid w:val="00505490"/>
    <w:rsid w:val="0050617F"/>
    <w:rsid w:val="00506D9A"/>
    <w:rsid w:val="00510A93"/>
    <w:rsid w:val="00510ED0"/>
    <w:rsid w:val="005110E9"/>
    <w:rsid w:val="00511C02"/>
    <w:rsid w:val="00512500"/>
    <w:rsid w:val="00513ABB"/>
    <w:rsid w:val="00515439"/>
    <w:rsid w:val="00515D9C"/>
    <w:rsid w:val="0051635D"/>
    <w:rsid w:val="00516FC9"/>
    <w:rsid w:val="00517253"/>
    <w:rsid w:val="005173B2"/>
    <w:rsid w:val="00517CB3"/>
    <w:rsid w:val="00517E2A"/>
    <w:rsid w:val="00520A03"/>
    <w:rsid w:val="00520BF7"/>
    <w:rsid w:val="00520D20"/>
    <w:rsid w:val="005220FB"/>
    <w:rsid w:val="0052273C"/>
    <w:rsid w:val="00525032"/>
    <w:rsid w:val="005250B8"/>
    <w:rsid w:val="00527857"/>
    <w:rsid w:val="0053051C"/>
    <w:rsid w:val="00530D45"/>
    <w:rsid w:val="00530D8B"/>
    <w:rsid w:val="00530FA2"/>
    <w:rsid w:val="005312EF"/>
    <w:rsid w:val="00531508"/>
    <w:rsid w:val="00532147"/>
    <w:rsid w:val="0053251B"/>
    <w:rsid w:val="005343DB"/>
    <w:rsid w:val="0053517F"/>
    <w:rsid w:val="00536CB8"/>
    <w:rsid w:val="00537048"/>
    <w:rsid w:val="00537D48"/>
    <w:rsid w:val="00537F76"/>
    <w:rsid w:val="0054038E"/>
    <w:rsid w:val="005406EF"/>
    <w:rsid w:val="00542ED0"/>
    <w:rsid w:val="0054404D"/>
    <w:rsid w:val="00545D20"/>
    <w:rsid w:val="00545E05"/>
    <w:rsid w:val="00546378"/>
    <w:rsid w:val="005466BC"/>
    <w:rsid w:val="005474BF"/>
    <w:rsid w:val="005477B3"/>
    <w:rsid w:val="005500BE"/>
    <w:rsid w:val="005502E3"/>
    <w:rsid w:val="0055124E"/>
    <w:rsid w:val="00551E7B"/>
    <w:rsid w:val="0055238D"/>
    <w:rsid w:val="005529FD"/>
    <w:rsid w:val="00552AC5"/>
    <w:rsid w:val="0055447D"/>
    <w:rsid w:val="0055523C"/>
    <w:rsid w:val="00556F13"/>
    <w:rsid w:val="005572CD"/>
    <w:rsid w:val="00557898"/>
    <w:rsid w:val="00557BAB"/>
    <w:rsid w:val="005612BF"/>
    <w:rsid w:val="0056254A"/>
    <w:rsid w:val="00562579"/>
    <w:rsid w:val="00562F47"/>
    <w:rsid w:val="0056322B"/>
    <w:rsid w:val="00563298"/>
    <w:rsid w:val="005635CF"/>
    <w:rsid w:val="005638D6"/>
    <w:rsid w:val="005641B3"/>
    <w:rsid w:val="00565268"/>
    <w:rsid w:val="00565D95"/>
    <w:rsid w:val="00565F8E"/>
    <w:rsid w:val="005661EE"/>
    <w:rsid w:val="005663CC"/>
    <w:rsid w:val="005669F1"/>
    <w:rsid w:val="00567876"/>
    <w:rsid w:val="00571745"/>
    <w:rsid w:val="0057181F"/>
    <w:rsid w:val="005719E1"/>
    <w:rsid w:val="00571B16"/>
    <w:rsid w:val="00571B31"/>
    <w:rsid w:val="00571EC6"/>
    <w:rsid w:val="00573179"/>
    <w:rsid w:val="005738EF"/>
    <w:rsid w:val="00574417"/>
    <w:rsid w:val="00576163"/>
    <w:rsid w:val="00576F10"/>
    <w:rsid w:val="00577330"/>
    <w:rsid w:val="0057741D"/>
    <w:rsid w:val="0057759E"/>
    <w:rsid w:val="005805C9"/>
    <w:rsid w:val="0058062E"/>
    <w:rsid w:val="0058165D"/>
    <w:rsid w:val="00582248"/>
    <w:rsid w:val="005824CC"/>
    <w:rsid w:val="0058302C"/>
    <w:rsid w:val="00583285"/>
    <w:rsid w:val="00584291"/>
    <w:rsid w:val="005849EA"/>
    <w:rsid w:val="00585087"/>
    <w:rsid w:val="0058584A"/>
    <w:rsid w:val="00585DB3"/>
    <w:rsid w:val="005868BF"/>
    <w:rsid w:val="00587D50"/>
    <w:rsid w:val="00587F8A"/>
    <w:rsid w:val="00590238"/>
    <w:rsid w:val="00590E1B"/>
    <w:rsid w:val="005910CD"/>
    <w:rsid w:val="00591676"/>
    <w:rsid w:val="00591892"/>
    <w:rsid w:val="00591992"/>
    <w:rsid w:val="00591C0B"/>
    <w:rsid w:val="00591F39"/>
    <w:rsid w:val="00592390"/>
    <w:rsid w:val="0059249D"/>
    <w:rsid w:val="005925F6"/>
    <w:rsid w:val="00592D17"/>
    <w:rsid w:val="005936B4"/>
    <w:rsid w:val="00594D02"/>
    <w:rsid w:val="005961FA"/>
    <w:rsid w:val="00597A62"/>
    <w:rsid w:val="005A0669"/>
    <w:rsid w:val="005A0ADA"/>
    <w:rsid w:val="005A2C23"/>
    <w:rsid w:val="005A596D"/>
    <w:rsid w:val="005A59E8"/>
    <w:rsid w:val="005A6104"/>
    <w:rsid w:val="005A7D20"/>
    <w:rsid w:val="005B1169"/>
    <w:rsid w:val="005B1183"/>
    <w:rsid w:val="005B16BD"/>
    <w:rsid w:val="005B1908"/>
    <w:rsid w:val="005B1ADA"/>
    <w:rsid w:val="005B28CF"/>
    <w:rsid w:val="005B2EF4"/>
    <w:rsid w:val="005B380E"/>
    <w:rsid w:val="005B38C0"/>
    <w:rsid w:val="005B46FF"/>
    <w:rsid w:val="005B4A35"/>
    <w:rsid w:val="005B6F8E"/>
    <w:rsid w:val="005B7B8B"/>
    <w:rsid w:val="005C005E"/>
    <w:rsid w:val="005C0175"/>
    <w:rsid w:val="005C0603"/>
    <w:rsid w:val="005C09F9"/>
    <w:rsid w:val="005C1F3D"/>
    <w:rsid w:val="005C20F2"/>
    <w:rsid w:val="005C26C1"/>
    <w:rsid w:val="005C2E8F"/>
    <w:rsid w:val="005C3587"/>
    <w:rsid w:val="005C35B8"/>
    <w:rsid w:val="005C4202"/>
    <w:rsid w:val="005C485A"/>
    <w:rsid w:val="005C5C6A"/>
    <w:rsid w:val="005C5C6C"/>
    <w:rsid w:val="005C5E78"/>
    <w:rsid w:val="005C5F32"/>
    <w:rsid w:val="005C6836"/>
    <w:rsid w:val="005D0257"/>
    <w:rsid w:val="005D0B50"/>
    <w:rsid w:val="005D0E39"/>
    <w:rsid w:val="005D146A"/>
    <w:rsid w:val="005D14E2"/>
    <w:rsid w:val="005D159F"/>
    <w:rsid w:val="005D1BAF"/>
    <w:rsid w:val="005D23B5"/>
    <w:rsid w:val="005D2853"/>
    <w:rsid w:val="005D2C0A"/>
    <w:rsid w:val="005D32F3"/>
    <w:rsid w:val="005D59DA"/>
    <w:rsid w:val="005D5F25"/>
    <w:rsid w:val="005D5F8E"/>
    <w:rsid w:val="005D61CC"/>
    <w:rsid w:val="005D6BCA"/>
    <w:rsid w:val="005D6D54"/>
    <w:rsid w:val="005D769C"/>
    <w:rsid w:val="005D7BEE"/>
    <w:rsid w:val="005E150D"/>
    <w:rsid w:val="005E16A2"/>
    <w:rsid w:val="005E1C44"/>
    <w:rsid w:val="005E1C68"/>
    <w:rsid w:val="005E20F1"/>
    <w:rsid w:val="005E27EE"/>
    <w:rsid w:val="005E2E53"/>
    <w:rsid w:val="005E44EF"/>
    <w:rsid w:val="005E4A72"/>
    <w:rsid w:val="005E4B14"/>
    <w:rsid w:val="005E52D5"/>
    <w:rsid w:val="005E603B"/>
    <w:rsid w:val="005E677D"/>
    <w:rsid w:val="005E6CD8"/>
    <w:rsid w:val="005E7221"/>
    <w:rsid w:val="005F0510"/>
    <w:rsid w:val="005F0A84"/>
    <w:rsid w:val="005F0BB6"/>
    <w:rsid w:val="005F0CC5"/>
    <w:rsid w:val="005F1C2A"/>
    <w:rsid w:val="005F1ED4"/>
    <w:rsid w:val="005F2483"/>
    <w:rsid w:val="005F29BD"/>
    <w:rsid w:val="005F3823"/>
    <w:rsid w:val="005F3B16"/>
    <w:rsid w:val="005F596E"/>
    <w:rsid w:val="005F5AF8"/>
    <w:rsid w:val="005F5B79"/>
    <w:rsid w:val="005F6194"/>
    <w:rsid w:val="005F6931"/>
    <w:rsid w:val="005F7D1A"/>
    <w:rsid w:val="005F7FF0"/>
    <w:rsid w:val="00600354"/>
    <w:rsid w:val="006003A9"/>
    <w:rsid w:val="00602469"/>
    <w:rsid w:val="00603056"/>
    <w:rsid w:val="006032B3"/>
    <w:rsid w:val="00604E1D"/>
    <w:rsid w:val="006052A2"/>
    <w:rsid w:val="006063CE"/>
    <w:rsid w:val="00607A61"/>
    <w:rsid w:val="00610175"/>
    <w:rsid w:val="00610D65"/>
    <w:rsid w:val="00611570"/>
    <w:rsid w:val="00611593"/>
    <w:rsid w:val="00612793"/>
    <w:rsid w:val="00613792"/>
    <w:rsid w:val="00613B4C"/>
    <w:rsid w:val="00613F2B"/>
    <w:rsid w:val="00614D75"/>
    <w:rsid w:val="00614DEC"/>
    <w:rsid w:val="006164B8"/>
    <w:rsid w:val="00617BBF"/>
    <w:rsid w:val="00617F64"/>
    <w:rsid w:val="0062001B"/>
    <w:rsid w:val="006202E6"/>
    <w:rsid w:val="00621957"/>
    <w:rsid w:val="006225B8"/>
    <w:rsid w:val="006229D4"/>
    <w:rsid w:val="006235B4"/>
    <w:rsid w:val="0062383A"/>
    <w:rsid w:val="00623FAC"/>
    <w:rsid w:val="0062440A"/>
    <w:rsid w:val="00625655"/>
    <w:rsid w:val="00625D1B"/>
    <w:rsid w:val="00626082"/>
    <w:rsid w:val="0062728C"/>
    <w:rsid w:val="00627345"/>
    <w:rsid w:val="00627600"/>
    <w:rsid w:val="00627C2B"/>
    <w:rsid w:val="00630387"/>
    <w:rsid w:val="00630836"/>
    <w:rsid w:val="006313D3"/>
    <w:rsid w:val="0063207B"/>
    <w:rsid w:val="00634211"/>
    <w:rsid w:val="006346BD"/>
    <w:rsid w:val="0063612E"/>
    <w:rsid w:val="00636B34"/>
    <w:rsid w:val="0063747A"/>
    <w:rsid w:val="00640E7F"/>
    <w:rsid w:val="00640EE0"/>
    <w:rsid w:val="006416BE"/>
    <w:rsid w:val="00642D0A"/>
    <w:rsid w:val="0064348E"/>
    <w:rsid w:val="00643796"/>
    <w:rsid w:val="00644AAE"/>
    <w:rsid w:val="00646176"/>
    <w:rsid w:val="0064711D"/>
    <w:rsid w:val="00650ACB"/>
    <w:rsid w:val="00651398"/>
    <w:rsid w:val="0065184A"/>
    <w:rsid w:val="00651908"/>
    <w:rsid w:val="00651B98"/>
    <w:rsid w:val="006520A9"/>
    <w:rsid w:val="00652F95"/>
    <w:rsid w:val="00654AD0"/>
    <w:rsid w:val="00656C39"/>
    <w:rsid w:val="00660A16"/>
    <w:rsid w:val="00661562"/>
    <w:rsid w:val="006632AE"/>
    <w:rsid w:val="00663F2B"/>
    <w:rsid w:val="00663FEC"/>
    <w:rsid w:val="006657D2"/>
    <w:rsid w:val="00667056"/>
    <w:rsid w:val="00667F70"/>
    <w:rsid w:val="00670567"/>
    <w:rsid w:val="00670B90"/>
    <w:rsid w:val="006720A7"/>
    <w:rsid w:val="00672540"/>
    <w:rsid w:val="00672C73"/>
    <w:rsid w:val="00672F02"/>
    <w:rsid w:val="006730DF"/>
    <w:rsid w:val="00673F1E"/>
    <w:rsid w:val="006752E1"/>
    <w:rsid w:val="0067579D"/>
    <w:rsid w:val="00675D23"/>
    <w:rsid w:val="00676A2D"/>
    <w:rsid w:val="006775CA"/>
    <w:rsid w:val="0067765E"/>
    <w:rsid w:val="00677FF3"/>
    <w:rsid w:val="00681678"/>
    <w:rsid w:val="00681742"/>
    <w:rsid w:val="00682BDC"/>
    <w:rsid w:val="00682F1A"/>
    <w:rsid w:val="00682FD8"/>
    <w:rsid w:val="006837BB"/>
    <w:rsid w:val="00683AD0"/>
    <w:rsid w:val="00684453"/>
    <w:rsid w:val="006845E1"/>
    <w:rsid w:val="0068556E"/>
    <w:rsid w:val="00685F91"/>
    <w:rsid w:val="00686E38"/>
    <w:rsid w:val="00687522"/>
    <w:rsid w:val="006906EB"/>
    <w:rsid w:val="00690B5A"/>
    <w:rsid w:val="006923F5"/>
    <w:rsid w:val="0069361D"/>
    <w:rsid w:val="006943C9"/>
    <w:rsid w:val="00694FB2"/>
    <w:rsid w:val="00695388"/>
    <w:rsid w:val="0069604C"/>
    <w:rsid w:val="00696525"/>
    <w:rsid w:val="00696BEF"/>
    <w:rsid w:val="00697AC2"/>
    <w:rsid w:val="00697C19"/>
    <w:rsid w:val="006A0C08"/>
    <w:rsid w:val="006A147C"/>
    <w:rsid w:val="006A1694"/>
    <w:rsid w:val="006A2E77"/>
    <w:rsid w:val="006A32EC"/>
    <w:rsid w:val="006A377C"/>
    <w:rsid w:val="006A4773"/>
    <w:rsid w:val="006A5A35"/>
    <w:rsid w:val="006A7348"/>
    <w:rsid w:val="006A7B5E"/>
    <w:rsid w:val="006B1555"/>
    <w:rsid w:val="006B1CB8"/>
    <w:rsid w:val="006B1CDB"/>
    <w:rsid w:val="006B1D6F"/>
    <w:rsid w:val="006B2225"/>
    <w:rsid w:val="006B29BE"/>
    <w:rsid w:val="006B3A56"/>
    <w:rsid w:val="006B485A"/>
    <w:rsid w:val="006B4A76"/>
    <w:rsid w:val="006B4C4B"/>
    <w:rsid w:val="006B53E4"/>
    <w:rsid w:val="006B573E"/>
    <w:rsid w:val="006B7075"/>
    <w:rsid w:val="006B7C8E"/>
    <w:rsid w:val="006C12D6"/>
    <w:rsid w:val="006C152A"/>
    <w:rsid w:val="006C1631"/>
    <w:rsid w:val="006C1AB0"/>
    <w:rsid w:val="006C20AB"/>
    <w:rsid w:val="006C2FC3"/>
    <w:rsid w:val="006C3EAD"/>
    <w:rsid w:val="006C57DE"/>
    <w:rsid w:val="006C5E09"/>
    <w:rsid w:val="006C5E45"/>
    <w:rsid w:val="006C6133"/>
    <w:rsid w:val="006C6536"/>
    <w:rsid w:val="006C6832"/>
    <w:rsid w:val="006C76D0"/>
    <w:rsid w:val="006C772C"/>
    <w:rsid w:val="006C77DC"/>
    <w:rsid w:val="006C7856"/>
    <w:rsid w:val="006C7AC5"/>
    <w:rsid w:val="006D158E"/>
    <w:rsid w:val="006D1A79"/>
    <w:rsid w:val="006D21C2"/>
    <w:rsid w:val="006D2304"/>
    <w:rsid w:val="006D2F14"/>
    <w:rsid w:val="006D2F21"/>
    <w:rsid w:val="006D3F06"/>
    <w:rsid w:val="006D473D"/>
    <w:rsid w:val="006D4CC7"/>
    <w:rsid w:val="006D7AE3"/>
    <w:rsid w:val="006E01D4"/>
    <w:rsid w:val="006E04AB"/>
    <w:rsid w:val="006E1608"/>
    <w:rsid w:val="006E1CC1"/>
    <w:rsid w:val="006E1D5A"/>
    <w:rsid w:val="006E2F7D"/>
    <w:rsid w:val="006E393A"/>
    <w:rsid w:val="006E406E"/>
    <w:rsid w:val="006E4388"/>
    <w:rsid w:val="006E4D3C"/>
    <w:rsid w:val="006E603A"/>
    <w:rsid w:val="006E7D27"/>
    <w:rsid w:val="006F03B5"/>
    <w:rsid w:val="006F04E4"/>
    <w:rsid w:val="006F2278"/>
    <w:rsid w:val="006F339A"/>
    <w:rsid w:val="006F3446"/>
    <w:rsid w:val="006F4B20"/>
    <w:rsid w:val="006F61DB"/>
    <w:rsid w:val="006F637A"/>
    <w:rsid w:val="006F6C60"/>
    <w:rsid w:val="006F6CE4"/>
    <w:rsid w:val="006F6D52"/>
    <w:rsid w:val="006F7555"/>
    <w:rsid w:val="006F786E"/>
    <w:rsid w:val="006F7F78"/>
    <w:rsid w:val="007035EB"/>
    <w:rsid w:val="00703822"/>
    <w:rsid w:val="00704DE0"/>
    <w:rsid w:val="00704E2A"/>
    <w:rsid w:val="007063E0"/>
    <w:rsid w:val="0070677E"/>
    <w:rsid w:val="007067C1"/>
    <w:rsid w:val="007067DA"/>
    <w:rsid w:val="00706E02"/>
    <w:rsid w:val="00706FC8"/>
    <w:rsid w:val="007100CE"/>
    <w:rsid w:val="00710E1A"/>
    <w:rsid w:val="00712854"/>
    <w:rsid w:val="00712E68"/>
    <w:rsid w:val="00713538"/>
    <w:rsid w:val="007135E8"/>
    <w:rsid w:val="00714124"/>
    <w:rsid w:val="00714E38"/>
    <w:rsid w:val="0071505C"/>
    <w:rsid w:val="0071654F"/>
    <w:rsid w:val="00716882"/>
    <w:rsid w:val="00716CBC"/>
    <w:rsid w:val="00716D3A"/>
    <w:rsid w:val="00717BBF"/>
    <w:rsid w:val="00720376"/>
    <w:rsid w:val="00721202"/>
    <w:rsid w:val="0072164C"/>
    <w:rsid w:val="00723240"/>
    <w:rsid w:val="00723C2D"/>
    <w:rsid w:val="007240B8"/>
    <w:rsid w:val="0072510B"/>
    <w:rsid w:val="00725ECF"/>
    <w:rsid w:val="00725F32"/>
    <w:rsid w:val="00726BA5"/>
    <w:rsid w:val="00730A9F"/>
    <w:rsid w:val="00730F80"/>
    <w:rsid w:val="007311F4"/>
    <w:rsid w:val="00731452"/>
    <w:rsid w:val="0073151A"/>
    <w:rsid w:val="00731BE2"/>
    <w:rsid w:val="00732882"/>
    <w:rsid w:val="00732D1D"/>
    <w:rsid w:val="00733363"/>
    <w:rsid w:val="0073357C"/>
    <w:rsid w:val="00733EDC"/>
    <w:rsid w:val="007342FA"/>
    <w:rsid w:val="00734B99"/>
    <w:rsid w:val="00734F99"/>
    <w:rsid w:val="0073580C"/>
    <w:rsid w:val="00736346"/>
    <w:rsid w:val="00741B8E"/>
    <w:rsid w:val="0074489F"/>
    <w:rsid w:val="00746407"/>
    <w:rsid w:val="00746602"/>
    <w:rsid w:val="00746EAA"/>
    <w:rsid w:val="00746F71"/>
    <w:rsid w:val="00747CED"/>
    <w:rsid w:val="00747CF9"/>
    <w:rsid w:val="00747E67"/>
    <w:rsid w:val="00750D6D"/>
    <w:rsid w:val="00751A08"/>
    <w:rsid w:val="00751BAC"/>
    <w:rsid w:val="00754617"/>
    <w:rsid w:val="00755574"/>
    <w:rsid w:val="0075568B"/>
    <w:rsid w:val="0075788A"/>
    <w:rsid w:val="007605D8"/>
    <w:rsid w:val="00761A75"/>
    <w:rsid w:val="00761B98"/>
    <w:rsid w:val="00762BFA"/>
    <w:rsid w:val="00762CC4"/>
    <w:rsid w:val="0076330A"/>
    <w:rsid w:val="00763877"/>
    <w:rsid w:val="00764E3B"/>
    <w:rsid w:val="0076503C"/>
    <w:rsid w:val="007654B8"/>
    <w:rsid w:val="00765D1F"/>
    <w:rsid w:val="007674FF"/>
    <w:rsid w:val="00767E79"/>
    <w:rsid w:val="00770796"/>
    <w:rsid w:val="00770CCB"/>
    <w:rsid w:val="00771581"/>
    <w:rsid w:val="00771DA0"/>
    <w:rsid w:val="00771DBB"/>
    <w:rsid w:val="00773627"/>
    <w:rsid w:val="0077426F"/>
    <w:rsid w:val="00775243"/>
    <w:rsid w:val="0077525D"/>
    <w:rsid w:val="00775471"/>
    <w:rsid w:val="007767E7"/>
    <w:rsid w:val="00777046"/>
    <w:rsid w:val="00777274"/>
    <w:rsid w:val="00780837"/>
    <w:rsid w:val="00780939"/>
    <w:rsid w:val="00781179"/>
    <w:rsid w:val="007831D4"/>
    <w:rsid w:val="0078444C"/>
    <w:rsid w:val="007853FC"/>
    <w:rsid w:val="007859CD"/>
    <w:rsid w:val="00785BF2"/>
    <w:rsid w:val="00785F5A"/>
    <w:rsid w:val="00787F26"/>
    <w:rsid w:val="007909EE"/>
    <w:rsid w:val="00790D13"/>
    <w:rsid w:val="00790E8A"/>
    <w:rsid w:val="0079146C"/>
    <w:rsid w:val="007915FD"/>
    <w:rsid w:val="0079187C"/>
    <w:rsid w:val="007938E2"/>
    <w:rsid w:val="00793C19"/>
    <w:rsid w:val="007942D5"/>
    <w:rsid w:val="00794573"/>
    <w:rsid w:val="0079477C"/>
    <w:rsid w:val="00794792"/>
    <w:rsid w:val="00794FB0"/>
    <w:rsid w:val="007950C3"/>
    <w:rsid w:val="00795C15"/>
    <w:rsid w:val="00795D8D"/>
    <w:rsid w:val="007962B3"/>
    <w:rsid w:val="007979E6"/>
    <w:rsid w:val="007A1FAB"/>
    <w:rsid w:val="007A4B12"/>
    <w:rsid w:val="007A4F68"/>
    <w:rsid w:val="007A53DA"/>
    <w:rsid w:val="007A5BFE"/>
    <w:rsid w:val="007A5C4D"/>
    <w:rsid w:val="007A7308"/>
    <w:rsid w:val="007A7382"/>
    <w:rsid w:val="007A7741"/>
    <w:rsid w:val="007B02C6"/>
    <w:rsid w:val="007B0771"/>
    <w:rsid w:val="007B08E6"/>
    <w:rsid w:val="007B0D97"/>
    <w:rsid w:val="007B0FD1"/>
    <w:rsid w:val="007B1637"/>
    <w:rsid w:val="007B166A"/>
    <w:rsid w:val="007B1DFD"/>
    <w:rsid w:val="007B307C"/>
    <w:rsid w:val="007B3533"/>
    <w:rsid w:val="007B39E7"/>
    <w:rsid w:val="007B47D9"/>
    <w:rsid w:val="007B5209"/>
    <w:rsid w:val="007B53A4"/>
    <w:rsid w:val="007B6031"/>
    <w:rsid w:val="007B605C"/>
    <w:rsid w:val="007B66CE"/>
    <w:rsid w:val="007B79F8"/>
    <w:rsid w:val="007C01E3"/>
    <w:rsid w:val="007C1BB0"/>
    <w:rsid w:val="007C1EE3"/>
    <w:rsid w:val="007C236B"/>
    <w:rsid w:val="007C2867"/>
    <w:rsid w:val="007C2EF7"/>
    <w:rsid w:val="007C3196"/>
    <w:rsid w:val="007C370B"/>
    <w:rsid w:val="007C4397"/>
    <w:rsid w:val="007C46DA"/>
    <w:rsid w:val="007C4BAE"/>
    <w:rsid w:val="007C4F7A"/>
    <w:rsid w:val="007C52BD"/>
    <w:rsid w:val="007C6150"/>
    <w:rsid w:val="007C6196"/>
    <w:rsid w:val="007C62CC"/>
    <w:rsid w:val="007C6D5C"/>
    <w:rsid w:val="007C6F5F"/>
    <w:rsid w:val="007C72C1"/>
    <w:rsid w:val="007C78EA"/>
    <w:rsid w:val="007D0546"/>
    <w:rsid w:val="007D0985"/>
    <w:rsid w:val="007D3D66"/>
    <w:rsid w:val="007D415A"/>
    <w:rsid w:val="007D423F"/>
    <w:rsid w:val="007D49FC"/>
    <w:rsid w:val="007D5546"/>
    <w:rsid w:val="007D6D91"/>
    <w:rsid w:val="007D70E5"/>
    <w:rsid w:val="007D76D3"/>
    <w:rsid w:val="007D7DBA"/>
    <w:rsid w:val="007E0DB6"/>
    <w:rsid w:val="007E2A25"/>
    <w:rsid w:val="007E303A"/>
    <w:rsid w:val="007E456E"/>
    <w:rsid w:val="007E4829"/>
    <w:rsid w:val="007E48A1"/>
    <w:rsid w:val="007E584C"/>
    <w:rsid w:val="007E5A51"/>
    <w:rsid w:val="007E5F7C"/>
    <w:rsid w:val="007E6CCB"/>
    <w:rsid w:val="007F009B"/>
    <w:rsid w:val="007F1235"/>
    <w:rsid w:val="007F31DE"/>
    <w:rsid w:val="007F36FC"/>
    <w:rsid w:val="007F3DE0"/>
    <w:rsid w:val="007F44E7"/>
    <w:rsid w:val="007F4838"/>
    <w:rsid w:val="007F48E6"/>
    <w:rsid w:val="007F569E"/>
    <w:rsid w:val="007F582B"/>
    <w:rsid w:val="007F5964"/>
    <w:rsid w:val="007F60DC"/>
    <w:rsid w:val="007F6119"/>
    <w:rsid w:val="007F709C"/>
    <w:rsid w:val="00800985"/>
    <w:rsid w:val="00800A86"/>
    <w:rsid w:val="00800D4F"/>
    <w:rsid w:val="00800E51"/>
    <w:rsid w:val="00801755"/>
    <w:rsid w:val="00801C00"/>
    <w:rsid w:val="008029A9"/>
    <w:rsid w:val="00803AF9"/>
    <w:rsid w:val="00804023"/>
    <w:rsid w:val="00804A48"/>
    <w:rsid w:val="00805FD5"/>
    <w:rsid w:val="008107B5"/>
    <w:rsid w:val="0081155E"/>
    <w:rsid w:val="00811C76"/>
    <w:rsid w:val="008124D4"/>
    <w:rsid w:val="00812A5C"/>
    <w:rsid w:val="00813037"/>
    <w:rsid w:val="00813B67"/>
    <w:rsid w:val="0081414E"/>
    <w:rsid w:val="00814166"/>
    <w:rsid w:val="00814D2D"/>
    <w:rsid w:val="00815F95"/>
    <w:rsid w:val="0081785E"/>
    <w:rsid w:val="008209B1"/>
    <w:rsid w:val="00820B7C"/>
    <w:rsid w:val="00820ED7"/>
    <w:rsid w:val="0082117C"/>
    <w:rsid w:val="00822410"/>
    <w:rsid w:val="008242B4"/>
    <w:rsid w:val="00824AA6"/>
    <w:rsid w:val="00825ED1"/>
    <w:rsid w:val="00826904"/>
    <w:rsid w:val="008269FA"/>
    <w:rsid w:val="00826BB7"/>
    <w:rsid w:val="00826D7B"/>
    <w:rsid w:val="00826F2F"/>
    <w:rsid w:val="00826F90"/>
    <w:rsid w:val="00830BF3"/>
    <w:rsid w:val="00831C98"/>
    <w:rsid w:val="008325A6"/>
    <w:rsid w:val="00833783"/>
    <w:rsid w:val="00834577"/>
    <w:rsid w:val="008355B3"/>
    <w:rsid w:val="00835F72"/>
    <w:rsid w:val="0083638D"/>
    <w:rsid w:val="0083717E"/>
    <w:rsid w:val="008372FF"/>
    <w:rsid w:val="0083773D"/>
    <w:rsid w:val="00837856"/>
    <w:rsid w:val="00837DC1"/>
    <w:rsid w:val="00840151"/>
    <w:rsid w:val="0084030C"/>
    <w:rsid w:val="0084288B"/>
    <w:rsid w:val="008430F1"/>
    <w:rsid w:val="008433BF"/>
    <w:rsid w:val="0084385D"/>
    <w:rsid w:val="0084439B"/>
    <w:rsid w:val="00844788"/>
    <w:rsid w:val="00844839"/>
    <w:rsid w:val="008449BD"/>
    <w:rsid w:val="00845C0B"/>
    <w:rsid w:val="00846E81"/>
    <w:rsid w:val="00847239"/>
    <w:rsid w:val="00847301"/>
    <w:rsid w:val="00850940"/>
    <w:rsid w:val="00850AE1"/>
    <w:rsid w:val="00851219"/>
    <w:rsid w:val="00851312"/>
    <w:rsid w:val="0085173B"/>
    <w:rsid w:val="00851B67"/>
    <w:rsid w:val="008538B7"/>
    <w:rsid w:val="00853D94"/>
    <w:rsid w:val="00854983"/>
    <w:rsid w:val="00856339"/>
    <w:rsid w:val="00856876"/>
    <w:rsid w:val="00857666"/>
    <w:rsid w:val="0085781A"/>
    <w:rsid w:val="0086009C"/>
    <w:rsid w:val="008615AD"/>
    <w:rsid w:val="0086258F"/>
    <w:rsid w:val="008638EA"/>
    <w:rsid w:val="00863E13"/>
    <w:rsid w:val="00864F61"/>
    <w:rsid w:val="008652F5"/>
    <w:rsid w:val="00866014"/>
    <w:rsid w:val="00867C1D"/>
    <w:rsid w:val="00867CF7"/>
    <w:rsid w:val="008712D6"/>
    <w:rsid w:val="00871C0D"/>
    <w:rsid w:val="00871C13"/>
    <w:rsid w:val="00872307"/>
    <w:rsid w:val="00872474"/>
    <w:rsid w:val="0087463C"/>
    <w:rsid w:val="00875563"/>
    <w:rsid w:val="008767B2"/>
    <w:rsid w:val="00876900"/>
    <w:rsid w:val="00877339"/>
    <w:rsid w:val="00877A5B"/>
    <w:rsid w:val="0088041E"/>
    <w:rsid w:val="008804C2"/>
    <w:rsid w:val="0088099F"/>
    <w:rsid w:val="008819C3"/>
    <w:rsid w:val="00882885"/>
    <w:rsid w:val="008833A1"/>
    <w:rsid w:val="008843C8"/>
    <w:rsid w:val="00885DFB"/>
    <w:rsid w:val="00887E86"/>
    <w:rsid w:val="0089166B"/>
    <w:rsid w:val="008926E5"/>
    <w:rsid w:val="00892CAD"/>
    <w:rsid w:val="0089336F"/>
    <w:rsid w:val="008945F5"/>
    <w:rsid w:val="00895369"/>
    <w:rsid w:val="00897202"/>
    <w:rsid w:val="008974BC"/>
    <w:rsid w:val="00897CA4"/>
    <w:rsid w:val="00897E75"/>
    <w:rsid w:val="008A0102"/>
    <w:rsid w:val="008A193C"/>
    <w:rsid w:val="008A2B3E"/>
    <w:rsid w:val="008A324A"/>
    <w:rsid w:val="008A40C1"/>
    <w:rsid w:val="008A4A1F"/>
    <w:rsid w:val="008A56DF"/>
    <w:rsid w:val="008A6FF6"/>
    <w:rsid w:val="008A7DED"/>
    <w:rsid w:val="008B0F42"/>
    <w:rsid w:val="008B33ED"/>
    <w:rsid w:val="008B398B"/>
    <w:rsid w:val="008B4E92"/>
    <w:rsid w:val="008B5F9F"/>
    <w:rsid w:val="008B64E7"/>
    <w:rsid w:val="008B705C"/>
    <w:rsid w:val="008C0232"/>
    <w:rsid w:val="008C0ED5"/>
    <w:rsid w:val="008C2AFC"/>
    <w:rsid w:val="008C3134"/>
    <w:rsid w:val="008C440F"/>
    <w:rsid w:val="008C448F"/>
    <w:rsid w:val="008C4C34"/>
    <w:rsid w:val="008C55B8"/>
    <w:rsid w:val="008C5816"/>
    <w:rsid w:val="008C6678"/>
    <w:rsid w:val="008C799A"/>
    <w:rsid w:val="008D1941"/>
    <w:rsid w:val="008D242E"/>
    <w:rsid w:val="008D269B"/>
    <w:rsid w:val="008D293E"/>
    <w:rsid w:val="008D3F7B"/>
    <w:rsid w:val="008D43D6"/>
    <w:rsid w:val="008D43FE"/>
    <w:rsid w:val="008D4CA6"/>
    <w:rsid w:val="008D4E67"/>
    <w:rsid w:val="008D5219"/>
    <w:rsid w:val="008D52BC"/>
    <w:rsid w:val="008D5D50"/>
    <w:rsid w:val="008D62DC"/>
    <w:rsid w:val="008D6A2D"/>
    <w:rsid w:val="008D70B5"/>
    <w:rsid w:val="008E01D9"/>
    <w:rsid w:val="008E05AF"/>
    <w:rsid w:val="008E1122"/>
    <w:rsid w:val="008E13BD"/>
    <w:rsid w:val="008E1610"/>
    <w:rsid w:val="008E3118"/>
    <w:rsid w:val="008E5BEB"/>
    <w:rsid w:val="008E630E"/>
    <w:rsid w:val="008E70BF"/>
    <w:rsid w:val="008E7CD8"/>
    <w:rsid w:val="008F1883"/>
    <w:rsid w:val="008F4994"/>
    <w:rsid w:val="008F4A8E"/>
    <w:rsid w:val="008F5603"/>
    <w:rsid w:val="008F5B55"/>
    <w:rsid w:val="008F5CB0"/>
    <w:rsid w:val="008F6B75"/>
    <w:rsid w:val="008F7663"/>
    <w:rsid w:val="008F7CB2"/>
    <w:rsid w:val="008F7D86"/>
    <w:rsid w:val="008F7E25"/>
    <w:rsid w:val="008F7FFA"/>
    <w:rsid w:val="00900210"/>
    <w:rsid w:val="009002CB"/>
    <w:rsid w:val="009005E8"/>
    <w:rsid w:val="00900E6B"/>
    <w:rsid w:val="00901335"/>
    <w:rsid w:val="009016EE"/>
    <w:rsid w:val="00901BD5"/>
    <w:rsid w:val="009026BA"/>
    <w:rsid w:val="00902E3F"/>
    <w:rsid w:val="009031C7"/>
    <w:rsid w:val="00903265"/>
    <w:rsid w:val="00903CC5"/>
    <w:rsid w:val="00903DC0"/>
    <w:rsid w:val="00903E48"/>
    <w:rsid w:val="009063B7"/>
    <w:rsid w:val="00906632"/>
    <w:rsid w:val="00906904"/>
    <w:rsid w:val="009101FB"/>
    <w:rsid w:val="00910889"/>
    <w:rsid w:val="00911A2A"/>
    <w:rsid w:val="00912A61"/>
    <w:rsid w:val="00912C77"/>
    <w:rsid w:val="0091348B"/>
    <w:rsid w:val="009134C3"/>
    <w:rsid w:val="00913D3F"/>
    <w:rsid w:val="00914221"/>
    <w:rsid w:val="009147C7"/>
    <w:rsid w:val="00914A52"/>
    <w:rsid w:val="00914B3A"/>
    <w:rsid w:val="00914EDB"/>
    <w:rsid w:val="00917107"/>
    <w:rsid w:val="0091711F"/>
    <w:rsid w:val="00917D26"/>
    <w:rsid w:val="009204C7"/>
    <w:rsid w:val="00920602"/>
    <w:rsid w:val="00921259"/>
    <w:rsid w:val="00921574"/>
    <w:rsid w:val="00921B57"/>
    <w:rsid w:val="00923229"/>
    <w:rsid w:val="00923BC0"/>
    <w:rsid w:val="009247AF"/>
    <w:rsid w:val="00925199"/>
    <w:rsid w:val="00927A3A"/>
    <w:rsid w:val="00930145"/>
    <w:rsid w:val="009304E0"/>
    <w:rsid w:val="00930736"/>
    <w:rsid w:val="009313B0"/>
    <w:rsid w:val="009314B3"/>
    <w:rsid w:val="009319F2"/>
    <w:rsid w:val="00931B4C"/>
    <w:rsid w:val="0093258B"/>
    <w:rsid w:val="00934DE9"/>
    <w:rsid w:val="0093565A"/>
    <w:rsid w:val="00935882"/>
    <w:rsid w:val="009367B1"/>
    <w:rsid w:val="00936AF1"/>
    <w:rsid w:val="00936C05"/>
    <w:rsid w:val="009375DE"/>
    <w:rsid w:val="00940B99"/>
    <w:rsid w:val="0094188C"/>
    <w:rsid w:val="00942B86"/>
    <w:rsid w:val="00942EF6"/>
    <w:rsid w:val="00943109"/>
    <w:rsid w:val="0094443F"/>
    <w:rsid w:val="00944B95"/>
    <w:rsid w:val="0094543B"/>
    <w:rsid w:val="009465C1"/>
    <w:rsid w:val="009470D1"/>
    <w:rsid w:val="009471AD"/>
    <w:rsid w:val="009479FC"/>
    <w:rsid w:val="00950B28"/>
    <w:rsid w:val="00951AA8"/>
    <w:rsid w:val="0095234A"/>
    <w:rsid w:val="0095355F"/>
    <w:rsid w:val="009537A8"/>
    <w:rsid w:val="009539E2"/>
    <w:rsid w:val="00953A18"/>
    <w:rsid w:val="00953B30"/>
    <w:rsid w:val="00954C0F"/>
    <w:rsid w:val="00954E0E"/>
    <w:rsid w:val="00954FA3"/>
    <w:rsid w:val="009553F3"/>
    <w:rsid w:val="0095574C"/>
    <w:rsid w:val="009558A4"/>
    <w:rsid w:val="0095598F"/>
    <w:rsid w:val="00955EA3"/>
    <w:rsid w:val="00956525"/>
    <w:rsid w:val="0095708F"/>
    <w:rsid w:val="009602D9"/>
    <w:rsid w:val="009604A8"/>
    <w:rsid w:val="00960744"/>
    <w:rsid w:val="00960C80"/>
    <w:rsid w:val="00960C84"/>
    <w:rsid w:val="00960D0B"/>
    <w:rsid w:val="00960DA0"/>
    <w:rsid w:val="00961078"/>
    <w:rsid w:val="009611D8"/>
    <w:rsid w:val="00961221"/>
    <w:rsid w:val="009619FC"/>
    <w:rsid w:val="00961FE9"/>
    <w:rsid w:val="00962266"/>
    <w:rsid w:val="00963521"/>
    <w:rsid w:val="00963D0F"/>
    <w:rsid w:val="009640A9"/>
    <w:rsid w:val="00964E3C"/>
    <w:rsid w:val="00964F02"/>
    <w:rsid w:val="0096508A"/>
    <w:rsid w:val="0096534A"/>
    <w:rsid w:val="0096580D"/>
    <w:rsid w:val="0096631D"/>
    <w:rsid w:val="00966602"/>
    <w:rsid w:val="0096783D"/>
    <w:rsid w:val="00967F0A"/>
    <w:rsid w:val="0097004A"/>
    <w:rsid w:val="00970483"/>
    <w:rsid w:val="00970599"/>
    <w:rsid w:val="00970DD4"/>
    <w:rsid w:val="00971140"/>
    <w:rsid w:val="00971DD8"/>
    <w:rsid w:val="0097277E"/>
    <w:rsid w:val="009734B6"/>
    <w:rsid w:val="00973DA4"/>
    <w:rsid w:val="009760E2"/>
    <w:rsid w:val="009770F6"/>
    <w:rsid w:val="009779A4"/>
    <w:rsid w:val="00977FB6"/>
    <w:rsid w:val="0098061E"/>
    <w:rsid w:val="00980B60"/>
    <w:rsid w:val="0098155A"/>
    <w:rsid w:val="0098275E"/>
    <w:rsid w:val="00982E2E"/>
    <w:rsid w:val="009834CF"/>
    <w:rsid w:val="00984E42"/>
    <w:rsid w:val="0098642A"/>
    <w:rsid w:val="009866EC"/>
    <w:rsid w:val="00986FA9"/>
    <w:rsid w:val="009874B0"/>
    <w:rsid w:val="00990F24"/>
    <w:rsid w:val="009910D7"/>
    <w:rsid w:val="00991639"/>
    <w:rsid w:val="00992581"/>
    <w:rsid w:val="00992DF7"/>
    <w:rsid w:val="00993395"/>
    <w:rsid w:val="00993661"/>
    <w:rsid w:val="0099386D"/>
    <w:rsid w:val="00993887"/>
    <w:rsid w:val="00993A8D"/>
    <w:rsid w:val="00993D67"/>
    <w:rsid w:val="00994244"/>
    <w:rsid w:val="00994FAE"/>
    <w:rsid w:val="00995E73"/>
    <w:rsid w:val="009965D6"/>
    <w:rsid w:val="00996C99"/>
    <w:rsid w:val="00997040"/>
    <w:rsid w:val="009970F5"/>
    <w:rsid w:val="0099759B"/>
    <w:rsid w:val="00997949"/>
    <w:rsid w:val="00997C84"/>
    <w:rsid w:val="009A0DF6"/>
    <w:rsid w:val="009A18E6"/>
    <w:rsid w:val="009A1F04"/>
    <w:rsid w:val="009A3E97"/>
    <w:rsid w:val="009A4307"/>
    <w:rsid w:val="009A472E"/>
    <w:rsid w:val="009A4ACE"/>
    <w:rsid w:val="009A5E85"/>
    <w:rsid w:val="009A7319"/>
    <w:rsid w:val="009A7825"/>
    <w:rsid w:val="009A78BE"/>
    <w:rsid w:val="009B0D71"/>
    <w:rsid w:val="009B1D13"/>
    <w:rsid w:val="009B3002"/>
    <w:rsid w:val="009B39F6"/>
    <w:rsid w:val="009B3B37"/>
    <w:rsid w:val="009B4B40"/>
    <w:rsid w:val="009B533C"/>
    <w:rsid w:val="009B580C"/>
    <w:rsid w:val="009B747F"/>
    <w:rsid w:val="009B7FDF"/>
    <w:rsid w:val="009C27AB"/>
    <w:rsid w:val="009C30F1"/>
    <w:rsid w:val="009C3785"/>
    <w:rsid w:val="009C3A64"/>
    <w:rsid w:val="009C48A1"/>
    <w:rsid w:val="009C5351"/>
    <w:rsid w:val="009C547B"/>
    <w:rsid w:val="009C59ED"/>
    <w:rsid w:val="009C6B69"/>
    <w:rsid w:val="009D0259"/>
    <w:rsid w:val="009D173F"/>
    <w:rsid w:val="009D2684"/>
    <w:rsid w:val="009D2F09"/>
    <w:rsid w:val="009D41FE"/>
    <w:rsid w:val="009D50B8"/>
    <w:rsid w:val="009D51E7"/>
    <w:rsid w:val="009D5F02"/>
    <w:rsid w:val="009D60B2"/>
    <w:rsid w:val="009D6362"/>
    <w:rsid w:val="009D6C70"/>
    <w:rsid w:val="009D6DA0"/>
    <w:rsid w:val="009D76CD"/>
    <w:rsid w:val="009E0B6E"/>
    <w:rsid w:val="009E0B81"/>
    <w:rsid w:val="009E3740"/>
    <w:rsid w:val="009E44F0"/>
    <w:rsid w:val="009E496E"/>
    <w:rsid w:val="009E59C0"/>
    <w:rsid w:val="009E5B5C"/>
    <w:rsid w:val="009E5D52"/>
    <w:rsid w:val="009E69E6"/>
    <w:rsid w:val="009E6D36"/>
    <w:rsid w:val="009E6D4C"/>
    <w:rsid w:val="009E6E93"/>
    <w:rsid w:val="009E7364"/>
    <w:rsid w:val="009E7647"/>
    <w:rsid w:val="009E7743"/>
    <w:rsid w:val="009E7F9D"/>
    <w:rsid w:val="009F0062"/>
    <w:rsid w:val="009F0228"/>
    <w:rsid w:val="009F09AF"/>
    <w:rsid w:val="009F0EB6"/>
    <w:rsid w:val="009F1F5F"/>
    <w:rsid w:val="009F2868"/>
    <w:rsid w:val="009F32EB"/>
    <w:rsid w:val="009F39FE"/>
    <w:rsid w:val="009F3A4F"/>
    <w:rsid w:val="009F4BBC"/>
    <w:rsid w:val="009F4D2E"/>
    <w:rsid w:val="009F5A7C"/>
    <w:rsid w:val="009F5B6D"/>
    <w:rsid w:val="009F61E8"/>
    <w:rsid w:val="009F645D"/>
    <w:rsid w:val="009F7387"/>
    <w:rsid w:val="009F7ADF"/>
    <w:rsid w:val="00A0034B"/>
    <w:rsid w:val="00A01588"/>
    <w:rsid w:val="00A019A3"/>
    <w:rsid w:val="00A02C00"/>
    <w:rsid w:val="00A0353B"/>
    <w:rsid w:val="00A037D6"/>
    <w:rsid w:val="00A0445D"/>
    <w:rsid w:val="00A05478"/>
    <w:rsid w:val="00A05EBF"/>
    <w:rsid w:val="00A069D2"/>
    <w:rsid w:val="00A06ACE"/>
    <w:rsid w:val="00A06C76"/>
    <w:rsid w:val="00A07CD8"/>
    <w:rsid w:val="00A11F97"/>
    <w:rsid w:val="00A120A9"/>
    <w:rsid w:val="00A12176"/>
    <w:rsid w:val="00A12493"/>
    <w:rsid w:val="00A1376F"/>
    <w:rsid w:val="00A142C7"/>
    <w:rsid w:val="00A14963"/>
    <w:rsid w:val="00A15752"/>
    <w:rsid w:val="00A15909"/>
    <w:rsid w:val="00A15D53"/>
    <w:rsid w:val="00A16481"/>
    <w:rsid w:val="00A17307"/>
    <w:rsid w:val="00A17687"/>
    <w:rsid w:val="00A20108"/>
    <w:rsid w:val="00A21210"/>
    <w:rsid w:val="00A223E6"/>
    <w:rsid w:val="00A22C02"/>
    <w:rsid w:val="00A23552"/>
    <w:rsid w:val="00A24131"/>
    <w:rsid w:val="00A24335"/>
    <w:rsid w:val="00A24C98"/>
    <w:rsid w:val="00A255B9"/>
    <w:rsid w:val="00A255E8"/>
    <w:rsid w:val="00A25700"/>
    <w:rsid w:val="00A25791"/>
    <w:rsid w:val="00A2615A"/>
    <w:rsid w:val="00A30B21"/>
    <w:rsid w:val="00A30C08"/>
    <w:rsid w:val="00A30F4D"/>
    <w:rsid w:val="00A315B0"/>
    <w:rsid w:val="00A31FDF"/>
    <w:rsid w:val="00A32368"/>
    <w:rsid w:val="00A33038"/>
    <w:rsid w:val="00A337A4"/>
    <w:rsid w:val="00A3405F"/>
    <w:rsid w:val="00A342C9"/>
    <w:rsid w:val="00A3443A"/>
    <w:rsid w:val="00A35800"/>
    <w:rsid w:val="00A35C4F"/>
    <w:rsid w:val="00A379C9"/>
    <w:rsid w:val="00A37C82"/>
    <w:rsid w:val="00A4002C"/>
    <w:rsid w:val="00A40619"/>
    <w:rsid w:val="00A40D4A"/>
    <w:rsid w:val="00A41055"/>
    <w:rsid w:val="00A41284"/>
    <w:rsid w:val="00A412FE"/>
    <w:rsid w:val="00A41A01"/>
    <w:rsid w:val="00A41A6A"/>
    <w:rsid w:val="00A4255F"/>
    <w:rsid w:val="00A42665"/>
    <w:rsid w:val="00A42BD4"/>
    <w:rsid w:val="00A42DF7"/>
    <w:rsid w:val="00A437EA"/>
    <w:rsid w:val="00A43F58"/>
    <w:rsid w:val="00A4407F"/>
    <w:rsid w:val="00A4450F"/>
    <w:rsid w:val="00A44BF2"/>
    <w:rsid w:val="00A45394"/>
    <w:rsid w:val="00A46673"/>
    <w:rsid w:val="00A467CC"/>
    <w:rsid w:val="00A47027"/>
    <w:rsid w:val="00A4736A"/>
    <w:rsid w:val="00A47B50"/>
    <w:rsid w:val="00A47B89"/>
    <w:rsid w:val="00A47F83"/>
    <w:rsid w:val="00A501C9"/>
    <w:rsid w:val="00A5086B"/>
    <w:rsid w:val="00A50D54"/>
    <w:rsid w:val="00A50F99"/>
    <w:rsid w:val="00A525A5"/>
    <w:rsid w:val="00A52753"/>
    <w:rsid w:val="00A52B8F"/>
    <w:rsid w:val="00A53F50"/>
    <w:rsid w:val="00A5638D"/>
    <w:rsid w:val="00A56AD1"/>
    <w:rsid w:val="00A57375"/>
    <w:rsid w:val="00A577CB"/>
    <w:rsid w:val="00A57A4B"/>
    <w:rsid w:val="00A60DC4"/>
    <w:rsid w:val="00A61895"/>
    <w:rsid w:val="00A618F4"/>
    <w:rsid w:val="00A61BF1"/>
    <w:rsid w:val="00A63113"/>
    <w:rsid w:val="00A63233"/>
    <w:rsid w:val="00A63B8B"/>
    <w:rsid w:val="00A63F2F"/>
    <w:rsid w:val="00A64850"/>
    <w:rsid w:val="00A648F9"/>
    <w:rsid w:val="00A6490D"/>
    <w:rsid w:val="00A64AB3"/>
    <w:rsid w:val="00A64CD0"/>
    <w:rsid w:val="00A65116"/>
    <w:rsid w:val="00A65434"/>
    <w:rsid w:val="00A658D4"/>
    <w:rsid w:val="00A6653E"/>
    <w:rsid w:val="00A66FAB"/>
    <w:rsid w:val="00A6756B"/>
    <w:rsid w:val="00A70BD2"/>
    <w:rsid w:val="00A71903"/>
    <w:rsid w:val="00A722F6"/>
    <w:rsid w:val="00A73630"/>
    <w:rsid w:val="00A7377E"/>
    <w:rsid w:val="00A73E7B"/>
    <w:rsid w:val="00A74123"/>
    <w:rsid w:val="00A742B0"/>
    <w:rsid w:val="00A747E2"/>
    <w:rsid w:val="00A74B9C"/>
    <w:rsid w:val="00A74D6A"/>
    <w:rsid w:val="00A74F22"/>
    <w:rsid w:val="00A752F7"/>
    <w:rsid w:val="00A7541E"/>
    <w:rsid w:val="00A7750B"/>
    <w:rsid w:val="00A77C04"/>
    <w:rsid w:val="00A8043E"/>
    <w:rsid w:val="00A80B04"/>
    <w:rsid w:val="00A80F5F"/>
    <w:rsid w:val="00A8103F"/>
    <w:rsid w:val="00A8154B"/>
    <w:rsid w:val="00A81B97"/>
    <w:rsid w:val="00A83E6F"/>
    <w:rsid w:val="00A8426E"/>
    <w:rsid w:val="00A8432B"/>
    <w:rsid w:val="00A8461C"/>
    <w:rsid w:val="00A84806"/>
    <w:rsid w:val="00A85BD7"/>
    <w:rsid w:val="00A869D0"/>
    <w:rsid w:val="00A86FDB"/>
    <w:rsid w:val="00A87D80"/>
    <w:rsid w:val="00A87DDE"/>
    <w:rsid w:val="00A90BF7"/>
    <w:rsid w:val="00A91FF5"/>
    <w:rsid w:val="00A93277"/>
    <w:rsid w:val="00A9337C"/>
    <w:rsid w:val="00A93E65"/>
    <w:rsid w:val="00A94C55"/>
    <w:rsid w:val="00A96824"/>
    <w:rsid w:val="00A97EFC"/>
    <w:rsid w:val="00A97FD4"/>
    <w:rsid w:val="00AA03BD"/>
    <w:rsid w:val="00AA0475"/>
    <w:rsid w:val="00AA1CBB"/>
    <w:rsid w:val="00AA2074"/>
    <w:rsid w:val="00AA35F0"/>
    <w:rsid w:val="00AA370D"/>
    <w:rsid w:val="00AA3DF1"/>
    <w:rsid w:val="00AA4DA2"/>
    <w:rsid w:val="00AA6412"/>
    <w:rsid w:val="00AA6B7B"/>
    <w:rsid w:val="00AA75D6"/>
    <w:rsid w:val="00AA7E66"/>
    <w:rsid w:val="00AB01F5"/>
    <w:rsid w:val="00AB032B"/>
    <w:rsid w:val="00AB2322"/>
    <w:rsid w:val="00AB23BA"/>
    <w:rsid w:val="00AB271B"/>
    <w:rsid w:val="00AB3138"/>
    <w:rsid w:val="00AB317E"/>
    <w:rsid w:val="00AB38B6"/>
    <w:rsid w:val="00AB3B85"/>
    <w:rsid w:val="00AB4044"/>
    <w:rsid w:val="00AB4362"/>
    <w:rsid w:val="00AB4BD4"/>
    <w:rsid w:val="00AB5B4E"/>
    <w:rsid w:val="00AB628C"/>
    <w:rsid w:val="00AB6BBC"/>
    <w:rsid w:val="00AB6C17"/>
    <w:rsid w:val="00AB78A7"/>
    <w:rsid w:val="00AC0020"/>
    <w:rsid w:val="00AC0FEE"/>
    <w:rsid w:val="00AC1099"/>
    <w:rsid w:val="00AC1F38"/>
    <w:rsid w:val="00AC1FC5"/>
    <w:rsid w:val="00AC231C"/>
    <w:rsid w:val="00AC2895"/>
    <w:rsid w:val="00AC3661"/>
    <w:rsid w:val="00AC37AC"/>
    <w:rsid w:val="00AC38AA"/>
    <w:rsid w:val="00AC4318"/>
    <w:rsid w:val="00AC4CB1"/>
    <w:rsid w:val="00AC4E96"/>
    <w:rsid w:val="00AC6498"/>
    <w:rsid w:val="00AC64B2"/>
    <w:rsid w:val="00AC7362"/>
    <w:rsid w:val="00AD1B22"/>
    <w:rsid w:val="00AD29BA"/>
    <w:rsid w:val="00AD3179"/>
    <w:rsid w:val="00AD3442"/>
    <w:rsid w:val="00AD3C75"/>
    <w:rsid w:val="00AD408A"/>
    <w:rsid w:val="00AD44A1"/>
    <w:rsid w:val="00AD5570"/>
    <w:rsid w:val="00AD6611"/>
    <w:rsid w:val="00AD68A2"/>
    <w:rsid w:val="00AE1A3C"/>
    <w:rsid w:val="00AE2608"/>
    <w:rsid w:val="00AE2768"/>
    <w:rsid w:val="00AE2A88"/>
    <w:rsid w:val="00AE2BA5"/>
    <w:rsid w:val="00AE2FB1"/>
    <w:rsid w:val="00AE3191"/>
    <w:rsid w:val="00AE34F2"/>
    <w:rsid w:val="00AE3ED2"/>
    <w:rsid w:val="00AE5B7E"/>
    <w:rsid w:val="00AE6941"/>
    <w:rsid w:val="00AE6D0E"/>
    <w:rsid w:val="00AF209B"/>
    <w:rsid w:val="00AF26DA"/>
    <w:rsid w:val="00AF28A4"/>
    <w:rsid w:val="00AF2FEE"/>
    <w:rsid w:val="00AF3118"/>
    <w:rsid w:val="00AF3161"/>
    <w:rsid w:val="00AF7339"/>
    <w:rsid w:val="00AF75DB"/>
    <w:rsid w:val="00B008D8"/>
    <w:rsid w:val="00B03B78"/>
    <w:rsid w:val="00B03F18"/>
    <w:rsid w:val="00B04870"/>
    <w:rsid w:val="00B05591"/>
    <w:rsid w:val="00B05C15"/>
    <w:rsid w:val="00B05D1B"/>
    <w:rsid w:val="00B067DE"/>
    <w:rsid w:val="00B06EA9"/>
    <w:rsid w:val="00B07261"/>
    <w:rsid w:val="00B10039"/>
    <w:rsid w:val="00B10294"/>
    <w:rsid w:val="00B1069C"/>
    <w:rsid w:val="00B11487"/>
    <w:rsid w:val="00B13101"/>
    <w:rsid w:val="00B1315A"/>
    <w:rsid w:val="00B13E6E"/>
    <w:rsid w:val="00B15004"/>
    <w:rsid w:val="00B16876"/>
    <w:rsid w:val="00B16EAA"/>
    <w:rsid w:val="00B17F00"/>
    <w:rsid w:val="00B2072D"/>
    <w:rsid w:val="00B20B3B"/>
    <w:rsid w:val="00B20F6F"/>
    <w:rsid w:val="00B22732"/>
    <w:rsid w:val="00B22BD6"/>
    <w:rsid w:val="00B22F82"/>
    <w:rsid w:val="00B23144"/>
    <w:rsid w:val="00B23689"/>
    <w:rsid w:val="00B23D7F"/>
    <w:rsid w:val="00B248AB"/>
    <w:rsid w:val="00B24AE0"/>
    <w:rsid w:val="00B2601C"/>
    <w:rsid w:val="00B26751"/>
    <w:rsid w:val="00B270A4"/>
    <w:rsid w:val="00B2767E"/>
    <w:rsid w:val="00B301A7"/>
    <w:rsid w:val="00B32154"/>
    <w:rsid w:val="00B3227D"/>
    <w:rsid w:val="00B32DC8"/>
    <w:rsid w:val="00B32E44"/>
    <w:rsid w:val="00B35DCD"/>
    <w:rsid w:val="00B3701D"/>
    <w:rsid w:val="00B372B8"/>
    <w:rsid w:val="00B37A23"/>
    <w:rsid w:val="00B41C52"/>
    <w:rsid w:val="00B4322F"/>
    <w:rsid w:val="00B43349"/>
    <w:rsid w:val="00B439BD"/>
    <w:rsid w:val="00B43A93"/>
    <w:rsid w:val="00B44C5A"/>
    <w:rsid w:val="00B4507F"/>
    <w:rsid w:val="00B45F98"/>
    <w:rsid w:val="00B462E8"/>
    <w:rsid w:val="00B4684A"/>
    <w:rsid w:val="00B46ACF"/>
    <w:rsid w:val="00B4715E"/>
    <w:rsid w:val="00B47590"/>
    <w:rsid w:val="00B47AC0"/>
    <w:rsid w:val="00B47B1A"/>
    <w:rsid w:val="00B47E47"/>
    <w:rsid w:val="00B50BAA"/>
    <w:rsid w:val="00B510A1"/>
    <w:rsid w:val="00B51398"/>
    <w:rsid w:val="00B51ED0"/>
    <w:rsid w:val="00B51FED"/>
    <w:rsid w:val="00B523D9"/>
    <w:rsid w:val="00B52F07"/>
    <w:rsid w:val="00B53CDF"/>
    <w:rsid w:val="00B55028"/>
    <w:rsid w:val="00B56175"/>
    <w:rsid w:val="00B5641A"/>
    <w:rsid w:val="00B56647"/>
    <w:rsid w:val="00B56F88"/>
    <w:rsid w:val="00B57186"/>
    <w:rsid w:val="00B60B06"/>
    <w:rsid w:val="00B62109"/>
    <w:rsid w:val="00B62330"/>
    <w:rsid w:val="00B63335"/>
    <w:rsid w:val="00B6355D"/>
    <w:rsid w:val="00B63AF7"/>
    <w:rsid w:val="00B64473"/>
    <w:rsid w:val="00B64FE1"/>
    <w:rsid w:val="00B655CC"/>
    <w:rsid w:val="00B65B06"/>
    <w:rsid w:val="00B65F18"/>
    <w:rsid w:val="00B66AC9"/>
    <w:rsid w:val="00B70248"/>
    <w:rsid w:val="00B70477"/>
    <w:rsid w:val="00B708D2"/>
    <w:rsid w:val="00B70930"/>
    <w:rsid w:val="00B72C42"/>
    <w:rsid w:val="00B73110"/>
    <w:rsid w:val="00B731EB"/>
    <w:rsid w:val="00B7348C"/>
    <w:rsid w:val="00B7439F"/>
    <w:rsid w:val="00B7473A"/>
    <w:rsid w:val="00B753CD"/>
    <w:rsid w:val="00B757AE"/>
    <w:rsid w:val="00B76C21"/>
    <w:rsid w:val="00B76DE5"/>
    <w:rsid w:val="00B76F56"/>
    <w:rsid w:val="00B77C2E"/>
    <w:rsid w:val="00B804E2"/>
    <w:rsid w:val="00B80EB3"/>
    <w:rsid w:val="00B813F1"/>
    <w:rsid w:val="00B81828"/>
    <w:rsid w:val="00B81B22"/>
    <w:rsid w:val="00B81C74"/>
    <w:rsid w:val="00B825E5"/>
    <w:rsid w:val="00B82636"/>
    <w:rsid w:val="00B82CB7"/>
    <w:rsid w:val="00B82E84"/>
    <w:rsid w:val="00B83013"/>
    <w:rsid w:val="00B830BB"/>
    <w:rsid w:val="00B836FD"/>
    <w:rsid w:val="00B8428A"/>
    <w:rsid w:val="00B8480A"/>
    <w:rsid w:val="00B848F6"/>
    <w:rsid w:val="00B84C50"/>
    <w:rsid w:val="00B84F04"/>
    <w:rsid w:val="00B84FDB"/>
    <w:rsid w:val="00B85AEA"/>
    <w:rsid w:val="00B87277"/>
    <w:rsid w:val="00B87CDB"/>
    <w:rsid w:val="00B90117"/>
    <w:rsid w:val="00B90454"/>
    <w:rsid w:val="00B908CF"/>
    <w:rsid w:val="00B9171B"/>
    <w:rsid w:val="00B9184A"/>
    <w:rsid w:val="00B91A5C"/>
    <w:rsid w:val="00B92381"/>
    <w:rsid w:val="00B9252C"/>
    <w:rsid w:val="00B93116"/>
    <w:rsid w:val="00B9469B"/>
    <w:rsid w:val="00B9658A"/>
    <w:rsid w:val="00B96D62"/>
    <w:rsid w:val="00B97A34"/>
    <w:rsid w:val="00BA07CB"/>
    <w:rsid w:val="00BA178A"/>
    <w:rsid w:val="00BA191F"/>
    <w:rsid w:val="00BA1C0B"/>
    <w:rsid w:val="00BA1F55"/>
    <w:rsid w:val="00BA2322"/>
    <w:rsid w:val="00BA25B0"/>
    <w:rsid w:val="00BA2B17"/>
    <w:rsid w:val="00BA2EA7"/>
    <w:rsid w:val="00BA4872"/>
    <w:rsid w:val="00BA4AA8"/>
    <w:rsid w:val="00BA4FC3"/>
    <w:rsid w:val="00BA59A0"/>
    <w:rsid w:val="00BA60A6"/>
    <w:rsid w:val="00BB1355"/>
    <w:rsid w:val="00BB14C6"/>
    <w:rsid w:val="00BB1EC0"/>
    <w:rsid w:val="00BB1F24"/>
    <w:rsid w:val="00BB2705"/>
    <w:rsid w:val="00BB317C"/>
    <w:rsid w:val="00BB31B8"/>
    <w:rsid w:val="00BB6755"/>
    <w:rsid w:val="00BB6E37"/>
    <w:rsid w:val="00BC0563"/>
    <w:rsid w:val="00BC1B60"/>
    <w:rsid w:val="00BC24D6"/>
    <w:rsid w:val="00BC2976"/>
    <w:rsid w:val="00BC2C98"/>
    <w:rsid w:val="00BC312C"/>
    <w:rsid w:val="00BC4079"/>
    <w:rsid w:val="00BC4417"/>
    <w:rsid w:val="00BC4C1D"/>
    <w:rsid w:val="00BC5C85"/>
    <w:rsid w:val="00BC7630"/>
    <w:rsid w:val="00BC77C6"/>
    <w:rsid w:val="00BC7E43"/>
    <w:rsid w:val="00BD02D1"/>
    <w:rsid w:val="00BD0338"/>
    <w:rsid w:val="00BD0CC1"/>
    <w:rsid w:val="00BD0E0D"/>
    <w:rsid w:val="00BD17E6"/>
    <w:rsid w:val="00BD1ADB"/>
    <w:rsid w:val="00BD1CFE"/>
    <w:rsid w:val="00BD2D17"/>
    <w:rsid w:val="00BD3DF0"/>
    <w:rsid w:val="00BD4C89"/>
    <w:rsid w:val="00BD5878"/>
    <w:rsid w:val="00BD6693"/>
    <w:rsid w:val="00BD73EC"/>
    <w:rsid w:val="00BE03A9"/>
    <w:rsid w:val="00BE0908"/>
    <w:rsid w:val="00BE1F8E"/>
    <w:rsid w:val="00BE3F54"/>
    <w:rsid w:val="00BE43E8"/>
    <w:rsid w:val="00BE45B2"/>
    <w:rsid w:val="00BE4654"/>
    <w:rsid w:val="00BE4CCB"/>
    <w:rsid w:val="00BE53AD"/>
    <w:rsid w:val="00BE5649"/>
    <w:rsid w:val="00BE5B2C"/>
    <w:rsid w:val="00BE5D27"/>
    <w:rsid w:val="00BE79CC"/>
    <w:rsid w:val="00BE7F05"/>
    <w:rsid w:val="00BE7F0A"/>
    <w:rsid w:val="00BF08A6"/>
    <w:rsid w:val="00BF1891"/>
    <w:rsid w:val="00BF2395"/>
    <w:rsid w:val="00BF2AB0"/>
    <w:rsid w:val="00BF2E59"/>
    <w:rsid w:val="00BF3C56"/>
    <w:rsid w:val="00BF423F"/>
    <w:rsid w:val="00BF440F"/>
    <w:rsid w:val="00BF6FDC"/>
    <w:rsid w:val="00BF7CD9"/>
    <w:rsid w:val="00C0003C"/>
    <w:rsid w:val="00C00412"/>
    <w:rsid w:val="00C00A44"/>
    <w:rsid w:val="00C00C23"/>
    <w:rsid w:val="00C01077"/>
    <w:rsid w:val="00C01907"/>
    <w:rsid w:val="00C01CF2"/>
    <w:rsid w:val="00C01DA6"/>
    <w:rsid w:val="00C02320"/>
    <w:rsid w:val="00C027B7"/>
    <w:rsid w:val="00C0307A"/>
    <w:rsid w:val="00C0472A"/>
    <w:rsid w:val="00C05303"/>
    <w:rsid w:val="00C059CA"/>
    <w:rsid w:val="00C05E09"/>
    <w:rsid w:val="00C065B8"/>
    <w:rsid w:val="00C06ED7"/>
    <w:rsid w:val="00C06EDC"/>
    <w:rsid w:val="00C077FB"/>
    <w:rsid w:val="00C10510"/>
    <w:rsid w:val="00C1061B"/>
    <w:rsid w:val="00C1133D"/>
    <w:rsid w:val="00C11DE0"/>
    <w:rsid w:val="00C11F17"/>
    <w:rsid w:val="00C1212A"/>
    <w:rsid w:val="00C12999"/>
    <w:rsid w:val="00C13F66"/>
    <w:rsid w:val="00C1480E"/>
    <w:rsid w:val="00C15194"/>
    <w:rsid w:val="00C159BC"/>
    <w:rsid w:val="00C165E7"/>
    <w:rsid w:val="00C16618"/>
    <w:rsid w:val="00C16D92"/>
    <w:rsid w:val="00C16F83"/>
    <w:rsid w:val="00C17455"/>
    <w:rsid w:val="00C201DC"/>
    <w:rsid w:val="00C20553"/>
    <w:rsid w:val="00C20A56"/>
    <w:rsid w:val="00C20FE7"/>
    <w:rsid w:val="00C21707"/>
    <w:rsid w:val="00C22427"/>
    <w:rsid w:val="00C22968"/>
    <w:rsid w:val="00C22BB4"/>
    <w:rsid w:val="00C23ED2"/>
    <w:rsid w:val="00C240F9"/>
    <w:rsid w:val="00C2434C"/>
    <w:rsid w:val="00C24899"/>
    <w:rsid w:val="00C2586B"/>
    <w:rsid w:val="00C25EEC"/>
    <w:rsid w:val="00C2626A"/>
    <w:rsid w:val="00C26872"/>
    <w:rsid w:val="00C30D60"/>
    <w:rsid w:val="00C30FBB"/>
    <w:rsid w:val="00C31CB4"/>
    <w:rsid w:val="00C33037"/>
    <w:rsid w:val="00C36374"/>
    <w:rsid w:val="00C366A8"/>
    <w:rsid w:val="00C37966"/>
    <w:rsid w:val="00C37A10"/>
    <w:rsid w:val="00C37A93"/>
    <w:rsid w:val="00C400DE"/>
    <w:rsid w:val="00C40903"/>
    <w:rsid w:val="00C40E6F"/>
    <w:rsid w:val="00C40F64"/>
    <w:rsid w:val="00C42A87"/>
    <w:rsid w:val="00C42FEA"/>
    <w:rsid w:val="00C43500"/>
    <w:rsid w:val="00C4403A"/>
    <w:rsid w:val="00C4421C"/>
    <w:rsid w:val="00C443AB"/>
    <w:rsid w:val="00C445B6"/>
    <w:rsid w:val="00C44827"/>
    <w:rsid w:val="00C453D6"/>
    <w:rsid w:val="00C4636E"/>
    <w:rsid w:val="00C474AD"/>
    <w:rsid w:val="00C47648"/>
    <w:rsid w:val="00C47F15"/>
    <w:rsid w:val="00C50314"/>
    <w:rsid w:val="00C505D6"/>
    <w:rsid w:val="00C50C1E"/>
    <w:rsid w:val="00C51E72"/>
    <w:rsid w:val="00C52930"/>
    <w:rsid w:val="00C5301C"/>
    <w:rsid w:val="00C545CD"/>
    <w:rsid w:val="00C54CE1"/>
    <w:rsid w:val="00C559D3"/>
    <w:rsid w:val="00C55C90"/>
    <w:rsid w:val="00C56410"/>
    <w:rsid w:val="00C57172"/>
    <w:rsid w:val="00C57606"/>
    <w:rsid w:val="00C607A9"/>
    <w:rsid w:val="00C60F56"/>
    <w:rsid w:val="00C610AE"/>
    <w:rsid w:val="00C61552"/>
    <w:rsid w:val="00C6355E"/>
    <w:rsid w:val="00C63965"/>
    <w:rsid w:val="00C64B6A"/>
    <w:rsid w:val="00C6591F"/>
    <w:rsid w:val="00C65A12"/>
    <w:rsid w:val="00C6716F"/>
    <w:rsid w:val="00C67D29"/>
    <w:rsid w:val="00C70D20"/>
    <w:rsid w:val="00C70D3D"/>
    <w:rsid w:val="00C70DD3"/>
    <w:rsid w:val="00C717C2"/>
    <w:rsid w:val="00C718D5"/>
    <w:rsid w:val="00C720F7"/>
    <w:rsid w:val="00C7226D"/>
    <w:rsid w:val="00C72E7C"/>
    <w:rsid w:val="00C73248"/>
    <w:rsid w:val="00C73590"/>
    <w:rsid w:val="00C73B57"/>
    <w:rsid w:val="00C748CB"/>
    <w:rsid w:val="00C74FF8"/>
    <w:rsid w:val="00C779E7"/>
    <w:rsid w:val="00C80D5A"/>
    <w:rsid w:val="00C815AD"/>
    <w:rsid w:val="00C825A0"/>
    <w:rsid w:val="00C83818"/>
    <w:rsid w:val="00C84420"/>
    <w:rsid w:val="00C84843"/>
    <w:rsid w:val="00C84996"/>
    <w:rsid w:val="00C86336"/>
    <w:rsid w:val="00C869FD"/>
    <w:rsid w:val="00C87032"/>
    <w:rsid w:val="00C87901"/>
    <w:rsid w:val="00C90973"/>
    <w:rsid w:val="00C90A69"/>
    <w:rsid w:val="00C91358"/>
    <w:rsid w:val="00C916E8"/>
    <w:rsid w:val="00C91D0D"/>
    <w:rsid w:val="00C92524"/>
    <w:rsid w:val="00C925E7"/>
    <w:rsid w:val="00C927F0"/>
    <w:rsid w:val="00C93191"/>
    <w:rsid w:val="00C951B5"/>
    <w:rsid w:val="00C95411"/>
    <w:rsid w:val="00C95651"/>
    <w:rsid w:val="00C96866"/>
    <w:rsid w:val="00C96935"/>
    <w:rsid w:val="00C96942"/>
    <w:rsid w:val="00C97A64"/>
    <w:rsid w:val="00CA040F"/>
    <w:rsid w:val="00CA0A23"/>
    <w:rsid w:val="00CA0A53"/>
    <w:rsid w:val="00CA10ED"/>
    <w:rsid w:val="00CA16BB"/>
    <w:rsid w:val="00CA2902"/>
    <w:rsid w:val="00CA2C70"/>
    <w:rsid w:val="00CA3F0A"/>
    <w:rsid w:val="00CA53EE"/>
    <w:rsid w:val="00CA591E"/>
    <w:rsid w:val="00CA7235"/>
    <w:rsid w:val="00CA773E"/>
    <w:rsid w:val="00CA79CA"/>
    <w:rsid w:val="00CA7D98"/>
    <w:rsid w:val="00CB1675"/>
    <w:rsid w:val="00CB1855"/>
    <w:rsid w:val="00CB6295"/>
    <w:rsid w:val="00CC0088"/>
    <w:rsid w:val="00CC0444"/>
    <w:rsid w:val="00CC06D9"/>
    <w:rsid w:val="00CC265C"/>
    <w:rsid w:val="00CC432E"/>
    <w:rsid w:val="00CC4AAD"/>
    <w:rsid w:val="00CC5294"/>
    <w:rsid w:val="00CC590C"/>
    <w:rsid w:val="00CC6AD9"/>
    <w:rsid w:val="00CC76A8"/>
    <w:rsid w:val="00CC7BAF"/>
    <w:rsid w:val="00CC7DB7"/>
    <w:rsid w:val="00CD0523"/>
    <w:rsid w:val="00CD0977"/>
    <w:rsid w:val="00CD251A"/>
    <w:rsid w:val="00CD2ED0"/>
    <w:rsid w:val="00CD34E2"/>
    <w:rsid w:val="00CD3E9B"/>
    <w:rsid w:val="00CD5593"/>
    <w:rsid w:val="00CD6A24"/>
    <w:rsid w:val="00CE1124"/>
    <w:rsid w:val="00CE1143"/>
    <w:rsid w:val="00CE27C1"/>
    <w:rsid w:val="00CE28E0"/>
    <w:rsid w:val="00CE2C37"/>
    <w:rsid w:val="00CE37BD"/>
    <w:rsid w:val="00CE3AD1"/>
    <w:rsid w:val="00CE3BB6"/>
    <w:rsid w:val="00CE4121"/>
    <w:rsid w:val="00CE4CCF"/>
    <w:rsid w:val="00CE54BE"/>
    <w:rsid w:val="00CE56FF"/>
    <w:rsid w:val="00CE5E77"/>
    <w:rsid w:val="00CE6F76"/>
    <w:rsid w:val="00CE7379"/>
    <w:rsid w:val="00CE7755"/>
    <w:rsid w:val="00CF0003"/>
    <w:rsid w:val="00CF0C14"/>
    <w:rsid w:val="00CF1645"/>
    <w:rsid w:val="00CF18C4"/>
    <w:rsid w:val="00CF2243"/>
    <w:rsid w:val="00CF3056"/>
    <w:rsid w:val="00CF32F5"/>
    <w:rsid w:val="00CF44D3"/>
    <w:rsid w:val="00CF5543"/>
    <w:rsid w:val="00CF57EF"/>
    <w:rsid w:val="00CF58B3"/>
    <w:rsid w:val="00CF6673"/>
    <w:rsid w:val="00CF7311"/>
    <w:rsid w:val="00CF78A8"/>
    <w:rsid w:val="00D005AE"/>
    <w:rsid w:val="00D0136B"/>
    <w:rsid w:val="00D01550"/>
    <w:rsid w:val="00D0162C"/>
    <w:rsid w:val="00D01BB9"/>
    <w:rsid w:val="00D01CDB"/>
    <w:rsid w:val="00D01D75"/>
    <w:rsid w:val="00D04395"/>
    <w:rsid w:val="00D04CAA"/>
    <w:rsid w:val="00D04CDE"/>
    <w:rsid w:val="00D06F32"/>
    <w:rsid w:val="00D070A5"/>
    <w:rsid w:val="00D07C3F"/>
    <w:rsid w:val="00D109E2"/>
    <w:rsid w:val="00D10AD1"/>
    <w:rsid w:val="00D1164E"/>
    <w:rsid w:val="00D12241"/>
    <w:rsid w:val="00D12815"/>
    <w:rsid w:val="00D135FA"/>
    <w:rsid w:val="00D141CF"/>
    <w:rsid w:val="00D147A8"/>
    <w:rsid w:val="00D15E1B"/>
    <w:rsid w:val="00D16B7F"/>
    <w:rsid w:val="00D17103"/>
    <w:rsid w:val="00D1743E"/>
    <w:rsid w:val="00D17623"/>
    <w:rsid w:val="00D2010A"/>
    <w:rsid w:val="00D21C77"/>
    <w:rsid w:val="00D23031"/>
    <w:rsid w:val="00D235F7"/>
    <w:rsid w:val="00D24955"/>
    <w:rsid w:val="00D25761"/>
    <w:rsid w:val="00D25844"/>
    <w:rsid w:val="00D25971"/>
    <w:rsid w:val="00D25F5F"/>
    <w:rsid w:val="00D26787"/>
    <w:rsid w:val="00D26D85"/>
    <w:rsid w:val="00D27C49"/>
    <w:rsid w:val="00D30D73"/>
    <w:rsid w:val="00D3127B"/>
    <w:rsid w:val="00D314FA"/>
    <w:rsid w:val="00D32038"/>
    <w:rsid w:val="00D3220A"/>
    <w:rsid w:val="00D32308"/>
    <w:rsid w:val="00D32D60"/>
    <w:rsid w:val="00D34D0E"/>
    <w:rsid w:val="00D34FFB"/>
    <w:rsid w:val="00D36800"/>
    <w:rsid w:val="00D36CFA"/>
    <w:rsid w:val="00D37491"/>
    <w:rsid w:val="00D4094E"/>
    <w:rsid w:val="00D424B9"/>
    <w:rsid w:val="00D42BFF"/>
    <w:rsid w:val="00D43EEB"/>
    <w:rsid w:val="00D44393"/>
    <w:rsid w:val="00D44BCE"/>
    <w:rsid w:val="00D46974"/>
    <w:rsid w:val="00D46CA6"/>
    <w:rsid w:val="00D46F9C"/>
    <w:rsid w:val="00D5016B"/>
    <w:rsid w:val="00D505A8"/>
    <w:rsid w:val="00D51391"/>
    <w:rsid w:val="00D513BF"/>
    <w:rsid w:val="00D51FC4"/>
    <w:rsid w:val="00D53FB3"/>
    <w:rsid w:val="00D545D9"/>
    <w:rsid w:val="00D54A6D"/>
    <w:rsid w:val="00D55154"/>
    <w:rsid w:val="00D551B1"/>
    <w:rsid w:val="00D5546B"/>
    <w:rsid w:val="00D561E7"/>
    <w:rsid w:val="00D57C07"/>
    <w:rsid w:val="00D602A3"/>
    <w:rsid w:val="00D60724"/>
    <w:rsid w:val="00D60ACA"/>
    <w:rsid w:val="00D615DD"/>
    <w:rsid w:val="00D61BE3"/>
    <w:rsid w:val="00D64A7B"/>
    <w:rsid w:val="00D6511F"/>
    <w:rsid w:val="00D654B2"/>
    <w:rsid w:val="00D656BE"/>
    <w:rsid w:val="00D6644D"/>
    <w:rsid w:val="00D66547"/>
    <w:rsid w:val="00D667A0"/>
    <w:rsid w:val="00D66962"/>
    <w:rsid w:val="00D66DD4"/>
    <w:rsid w:val="00D66E5E"/>
    <w:rsid w:val="00D66EE8"/>
    <w:rsid w:val="00D66F82"/>
    <w:rsid w:val="00D70045"/>
    <w:rsid w:val="00D706D9"/>
    <w:rsid w:val="00D70D67"/>
    <w:rsid w:val="00D71052"/>
    <w:rsid w:val="00D711C4"/>
    <w:rsid w:val="00D71F92"/>
    <w:rsid w:val="00D7365C"/>
    <w:rsid w:val="00D774EC"/>
    <w:rsid w:val="00D77A3C"/>
    <w:rsid w:val="00D77F45"/>
    <w:rsid w:val="00D8019D"/>
    <w:rsid w:val="00D80874"/>
    <w:rsid w:val="00D80F6C"/>
    <w:rsid w:val="00D81E54"/>
    <w:rsid w:val="00D8240C"/>
    <w:rsid w:val="00D82F7F"/>
    <w:rsid w:val="00D83C76"/>
    <w:rsid w:val="00D84C8E"/>
    <w:rsid w:val="00D852BB"/>
    <w:rsid w:val="00D8582E"/>
    <w:rsid w:val="00D858F2"/>
    <w:rsid w:val="00D86377"/>
    <w:rsid w:val="00D86B86"/>
    <w:rsid w:val="00D904CF"/>
    <w:rsid w:val="00D91E1B"/>
    <w:rsid w:val="00D92F3F"/>
    <w:rsid w:val="00D93EC1"/>
    <w:rsid w:val="00D9416E"/>
    <w:rsid w:val="00D9444F"/>
    <w:rsid w:val="00D94A11"/>
    <w:rsid w:val="00D94B71"/>
    <w:rsid w:val="00D9676D"/>
    <w:rsid w:val="00D96846"/>
    <w:rsid w:val="00D97C93"/>
    <w:rsid w:val="00DA0C0C"/>
    <w:rsid w:val="00DA1A53"/>
    <w:rsid w:val="00DA24E4"/>
    <w:rsid w:val="00DA27D2"/>
    <w:rsid w:val="00DA2BCB"/>
    <w:rsid w:val="00DA2C55"/>
    <w:rsid w:val="00DA3A8A"/>
    <w:rsid w:val="00DA46AA"/>
    <w:rsid w:val="00DA5CC7"/>
    <w:rsid w:val="00DA6186"/>
    <w:rsid w:val="00DA654B"/>
    <w:rsid w:val="00DA70D3"/>
    <w:rsid w:val="00DA7E20"/>
    <w:rsid w:val="00DB0385"/>
    <w:rsid w:val="00DB0639"/>
    <w:rsid w:val="00DB093E"/>
    <w:rsid w:val="00DB0CE8"/>
    <w:rsid w:val="00DB2FFB"/>
    <w:rsid w:val="00DB38C0"/>
    <w:rsid w:val="00DB50CE"/>
    <w:rsid w:val="00DB52B8"/>
    <w:rsid w:val="00DB56F7"/>
    <w:rsid w:val="00DB78FB"/>
    <w:rsid w:val="00DB7DBC"/>
    <w:rsid w:val="00DC10B6"/>
    <w:rsid w:val="00DC121B"/>
    <w:rsid w:val="00DC2742"/>
    <w:rsid w:val="00DC29CB"/>
    <w:rsid w:val="00DC2E58"/>
    <w:rsid w:val="00DC2EB6"/>
    <w:rsid w:val="00DC3567"/>
    <w:rsid w:val="00DC36A4"/>
    <w:rsid w:val="00DC41AF"/>
    <w:rsid w:val="00DC50DB"/>
    <w:rsid w:val="00DC5A6D"/>
    <w:rsid w:val="00DC5E70"/>
    <w:rsid w:val="00DC624D"/>
    <w:rsid w:val="00DC67B4"/>
    <w:rsid w:val="00DC6C88"/>
    <w:rsid w:val="00DC7C75"/>
    <w:rsid w:val="00DC7FB2"/>
    <w:rsid w:val="00DD16A3"/>
    <w:rsid w:val="00DD2181"/>
    <w:rsid w:val="00DD243C"/>
    <w:rsid w:val="00DD4225"/>
    <w:rsid w:val="00DD44A5"/>
    <w:rsid w:val="00DD4957"/>
    <w:rsid w:val="00DD4B67"/>
    <w:rsid w:val="00DD53AB"/>
    <w:rsid w:val="00DD5DEE"/>
    <w:rsid w:val="00DD5F9E"/>
    <w:rsid w:val="00DD6D0A"/>
    <w:rsid w:val="00DD7100"/>
    <w:rsid w:val="00DD7C45"/>
    <w:rsid w:val="00DE0091"/>
    <w:rsid w:val="00DE0D3F"/>
    <w:rsid w:val="00DE1202"/>
    <w:rsid w:val="00DE1B1E"/>
    <w:rsid w:val="00DE1C35"/>
    <w:rsid w:val="00DE1C44"/>
    <w:rsid w:val="00DE2B87"/>
    <w:rsid w:val="00DE2CE1"/>
    <w:rsid w:val="00DE3A99"/>
    <w:rsid w:val="00DE3BFD"/>
    <w:rsid w:val="00DE3EF1"/>
    <w:rsid w:val="00DE42D3"/>
    <w:rsid w:val="00DE4864"/>
    <w:rsid w:val="00DE4C6D"/>
    <w:rsid w:val="00DE4F84"/>
    <w:rsid w:val="00DE54DE"/>
    <w:rsid w:val="00DE5A5F"/>
    <w:rsid w:val="00DE6B02"/>
    <w:rsid w:val="00DE6FB2"/>
    <w:rsid w:val="00DE727A"/>
    <w:rsid w:val="00DF11B3"/>
    <w:rsid w:val="00DF14B6"/>
    <w:rsid w:val="00DF1576"/>
    <w:rsid w:val="00DF17CC"/>
    <w:rsid w:val="00DF1885"/>
    <w:rsid w:val="00DF1D2C"/>
    <w:rsid w:val="00DF1F95"/>
    <w:rsid w:val="00DF1FEC"/>
    <w:rsid w:val="00DF234C"/>
    <w:rsid w:val="00DF2571"/>
    <w:rsid w:val="00DF26AD"/>
    <w:rsid w:val="00DF30C3"/>
    <w:rsid w:val="00DF34D1"/>
    <w:rsid w:val="00DF3D6A"/>
    <w:rsid w:val="00DF4211"/>
    <w:rsid w:val="00DF4573"/>
    <w:rsid w:val="00DF4611"/>
    <w:rsid w:val="00DF55E6"/>
    <w:rsid w:val="00DF5993"/>
    <w:rsid w:val="00DF5D06"/>
    <w:rsid w:val="00DF6170"/>
    <w:rsid w:val="00DF6DED"/>
    <w:rsid w:val="00DF737A"/>
    <w:rsid w:val="00DF768D"/>
    <w:rsid w:val="00DF77AA"/>
    <w:rsid w:val="00DF78A9"/>
    <w:rsid w:val="00DF7B97"/>
    <w:rsid w:val="00DF7CD1"/>
    <w:rsid w:val="00E01BB0"/>
    <w:rsid w:val="00E02315"/>
    <w:rsid w:val="00E02766"/>
    <w:rsid w:val="00E031E0"/>
    <w:rsid w:val="00E032E2"/>
    <w:rsid w:val="00E04238"/>
    <w:rsid w:val="00E0462C"/>
    <w:rsid w:val="00E0528A"/>
    <w:rsid w:val="00E058F4"/>
    <w:rsid w:val="00E05936"/>
    <w:rsid w:val="00E06084"/>
    <w:rsid w:val="00E07208"/>
    <w:rsid w:val="00E0791A"/>
    <w:rsid w:val="00E1033C"/>
    <w:rsid w:val="00E11F63"/>
    <w:rsid w:val="00E142DE"/>
    <w:rsid w:val="00E1467A"/>
    <w:rsid w:val="00E14F8C"/>
    <w:rsid w:val="00E17283"/>
    <w:rsid w:val="00E202A7"/>
    <w:rsid w:val="00E21050"/>
    <w:rsid w:val="00E21667"/>
    <w:rsid w:val="00E21BF6"/>
    <w:rsid w:val="00E21CE6"/>
    <w:rsid w:val="00E22278"/>
    <w:rsid w:val="00E2311B"/>
    <w:rsid w:val="00E23948"/>
    <w:rsid w:val="00E248C6"/>
    <w:rsid w:val="00E252E0"/>
    <w:rsid w:val="00E260D0"/>
    <w:rsid w:val="00E26C8E"/>
    <w:rsid w:val="00E277F1"/>
    <w:rsid w:val="00E301E0"/>
    <w:rsid w:val="00E3053B"/>
    <w:rsid w:val="00E30584"/>
    <w:rsid w:val="00E32AC6"/>
    <w:rsid w:val="00E33982"/>
    <w:rsid w:val="00E33A30"/>
    <w:rsid w:val="00E34673"/>
    <w:rsid w:val="00E35B25"/>
    <w:rsid w:val="00E36CDD"/>
    <w:rsid w:val="00E36DAA"/>
    <w:rsid w:val="00E36F98"/>
    <w:rsid w:val="00E3766B"/>
    <w:rsid w:val="00E4032A"/>
    <w:rsid w:val="00E411EB"/>
    <w:rsid w:val="00E416A1"/>
    <w:rsid w:val="00E41BD5"/>
    <w:rsid w:val="00E41E7D"/>
    <w:rsid w:val="00E421E7"/>
    <w:rsid w:val="00E42411"/>
    <w:rsid w:val="00E4417A"/>
    <w:rsid w:val="00E44424"/>
    <w:rsid w:val="00E44627"/>
    <w:rsid w:val="00E44889"/>
    <w:rsid w:val="00E46A0C"/>
    <w:rsid w:val="00E47A4C"/>
    <w:rsid w:val="00E47DF9"/>
    <w:rsid w:val="00E50000"/>
    <w:rsid w:val="00E502D9"/>
    <w:rsid w:val="00E50E32"/>
    <w:rsid w:val="00E52094"/>
    <w:rsid w:val="00E53A37"/>
    <w:rsid w:val="00E542E7"/>
    <w:rsid w:val="00E54FC8"/>
    <w:rsid w:val="00E55C6B"/>
    <w:rsid w:val="00E56723"/>
    <w:rsid w:val="00E57215"/>
    <w:rsid w:val="00E57439"/>
    <w:rsid w:val="00E57A4E"/>
    <w:rsid w:val="00E57F86"/>
    <w:rsid w:val="00E6014D"/>
    <w:rsid w:val="00E60200"/>
    <w:rsid w:val="00E605D6"/>
    <w:rsid w:val="00E60B1B"/>
    <w:rsid w:val="00E611D9"/>
    <w:rsid w:val="00E616C5"/>
    <w:rsid w:val="00E6246D"/>
    <w:rsid w:val="00E6265D"/>
    <w:rsid w:val="00E62ADE"/>
    <w:rsid w:val="00E639AE"/>
    <w:rsid w:val="00E63B33"/>
    <w:rsid w:val="00E65D49"/>
    <w:rsid w:val="00E66404"/>
    <w:rsid w:val="00E667AB"/>
    <w:rsid w:val="00E668DA"/>
    <w:rsid w:val="00E669E3"/>
    <w:rsid w:val="00E67124"/>
    <w:rsid w:val="00E675D7"/>
    <w:rsid w:val="00E67B37"/>
    <w:rsid w:val="00E7024B"/>
    <w:rsid w:val="00E70E80"/>
    <w:rsid w:val="00E71B6B"/>
    <w:rsid w:val="00E71E3C"/>
    <w:rsid w:val="00E71EC4"/>
    <w:rsid w:val="00E72082"/>
    <w:rsid w:val="00E7283A"/>
    <w:rsid w:val="00E73D76"/>
    <w:rsid w:val="00E73E7E"/>
    <w:rsid w:val="00E7422B"/>
    <w:rsid w:val="00E75ACC"/>
    <w:rsid w:val="00E75BF8"/>
    <w:rsid w:val="00E75DFE"/>
    <w:rsid w:val="00E768FA"/>
    <w:rsid w:val="00E77C4E"/>
    <w:rsid w:val="00E815C7"/>
    <w:rsid w:val="00E81A31"/>
    <w:rsid w:val="00E8355F"/>
    <w:rsid w:val="00E83794"/>
    <w:rsid w:val="00E844B1"/>
    <w:rsid w:val="00E84589"/>
    <w:rsid w:val="00E84A28"/>
    <w:rsid w:val="00E851E8"/>
    <w:rsid w:val="00E8527F"/>
    <w:rsid w:val="00E85AB8"/>
    <w:rsid w:val="00E9078C"/>
    <w:rsid w:val="00E9101C"/>
    <w:rsid w:val="00E910C7"/>
    <w:rsid w:val="00E91241"/>
    <w:rsid w:val="00E91ED9"/>
    <w:rsid w:val="00E9237F"/>
    <w:rsid w:val="00E92CE3"/>
    <w:rsid w:val="00E93343"/>
    <w:rsid w:val="00E93732"/>
    <w:rsid w:val="00E937D7"/>
    <w:rsid w:val="00E947D6"/>
    <w:rsid w:val="00E94805"/>
    <w:rsid w:val="00E9587C"/>
    <w:rsid w:val="00E97AD6"/>
    <w:rsid w:val="00E97BD5"/>
    <w:rsid w:val="00E97DCD"/>
    <w:rsid w:val="00E97E89"/>
    <w:rsid w:val="00EA0837"/>
    <w:rsid w:val="00EA0999"/>
    <w:rsid w:val="00EA0B58"/>
    <w:rsid w:val="00EA187A"/>
    <w:rsid w:val="00EA1BA3"/>
    <w:rsid w:val="00EA1D84"/>
    <w:rsid w:val="00EA2907"/>
    <w:rsid w:val="00EA2DCF"/>
    <w:rsid w:val="00EA33D5"/>
    <w:rsid w:val="00EA3AB0"/>
    <w:rsid w:val="00EA3DF2"/>
    <w:rsid w:val="00EA577B"/>
    <w:rsid w:val="00EA6203"/>
    <w:rsid w:val="00EA6AC3"/>
    <w:rsid w:val="00EB04E8"/>
    <w:rsid w:val="00EB076F"/>
    <w:rsid w:val="00EB0D5B"/>
    <w:rsid w:val="00EB0EB5"/>
    <w:rsid w:val="00EB143C"/>
    <w:rsid w:val="00EB1892"/>
    <w:rsid w:val="00EB1D43"/>
    <w:rsid w:val="00EB1F6F"/>
    <w:rsid w:val="00EB1FF7"/>
    <w:rsid w:val="00EB20E3"/>
    <w:rsid w:val="00EB255E"/>
    <w:rsid w:val="00EB2D07"/>
    <w:rsid w:val="00EB3FC2"/>
    <w:rsid w:val="00EB4A3B"/>
    <w:rsid w:val="00EB4CFB"/>
    <w:rsid w:val="00EB54F9"/>
    <w:rsid w:val="00EB61B2"/>
    <w:rsid w:val="00EB7921"/>
    <w:rsid w:val="00EB79F5"/>
    <w:rsid w:val="00EB7EB8"/>
    <w:rsid w:val="00EC0141"/>
    <w:rsid w:val="00EC028D"/>
    <w:rsid w:val="00EC087F"/>
    <w:rsid w:val="00EC201D"/>
    <w:rsid w:val="00EC2362"/>
    <w:rsid w:val="00EC23A9"/>
    <w:rsid w:val="00EC263F"/>
    <w:rsid w:val="00EC3962"/>
    <w:rsid w:val="00EC3A7C"/>
    <w:rsid w:val="00EC469C"/>
    <w:rsid w:val="00EC51AB"/>
    <w:rsid w:val="00EC587B"/>
    <w:rsid w:val="00EC5BE5"/>
    <w:rsid w:val="00EC5CE5"/>
    <w:rsid w:val="00EC66A3"/>
    <w:rsid w:val="00EC6930"/>
    <w:rsid w:val="00EC7A1E"/>
    <w:rsid w:val="00EC7C5B"/>
    <w:rsid w:val="00ED02A5"/>
    <w:rsid w:val="00ED0B30"/>
    <w:rsid w:val="00ED1DFE"/>
    <w:rsid w:val="00ED24F7"/>
    <w:rsid w:val="00ED2AC7"/>
    <w:rsid w:val="00ED2B58"/>
    <w:rsid w:val="00ED2CED"/>
    <w:rsid w:val="00ED3ADB"/>
    <w:rsid w:val="00ED58F5"/>
    <w:rsid w:val="00ED5932"/>
    <w:rsid w:val="00ED59A0"/>
    <w:rsid w:val="00ED5F99"/>
    <w:rsid w:val="00ED60A5"/>
    <w:rsid w:val="00ED6194"/>
    <w:rsid w:val="00ED63E3"/>
    <w:rsid w:val="00ED6DAE"/>
    <w:rsid w:val="00ED7717"/>
    <w:rsid w:val="00ED7E9E"/>
    <w:rsid w:val="00EE1063"/>
    <w:rsid w:val="00EE12D5"/>
    <w:rsid w:val="00EE1BBC"/>
    <w:rsid w:val="00EE2244"/>
    <w:rsid w:val="00EE2713"/>
    <w:rsid w:val="00EE39C6"/>
    <w:rsid w:val="00EE3BD4"/>
    <w:rsid w:val="00EE3CF0"/>
    <w:rsid w:val="00EE3D10"/>
    <w:rsid w:val="00EE42AE"/>
    <w:rsid w:val="00EE4B88"/>
    <w:rsid w:val="00EE4C36"/>
    <w:rsid w:val="00EE5350"/>
    <w:rsid w:val="00EE5F9E"/>
    <w:rsid w:val="00EE6333"/>
    <w:rsid w:val="00EE639B"/>
    <w:rsid w:val="00EE6B5D"/>
    <w:rsid w:val="00EE7D00"/>
    <w:rsid w:val="00EF042D"/>
    <w:rsid w:val="00EF0474"/>
    <w:rsid w:val="00EF06B9"/>
    <w:rsid w:val="00EF0931"/>
    <w:rsid w:val="00EF0B03"/>
    <w:rsid w:val="00EF0C49"/>
    <w:rsid w:val="00EF19C2"/>
    <w:rsid w:val="00EF1CDF"/>
    <w:rsid w:val="00EF25D2"/>
    <w:rsid w:val="00EF2B9C"/>
    <w:rsid w:val="00EF2C4B"/>
    <w:rsid w:val="00EF3039"/>
    <w:rsid w:val="00EF3618"/>
    <w:rsid w:val="00EF36F5"/>
    <w:rsid w:val="00EF390A"/>
    <w:rsid w:val="00EF4D90"/>
    <w:rsid w:val="00EF523F"/>
    <w:rsid w:val="00EF66FB"/>
    <w:rsid w:val="00EF6B6A"/>
    <w:rsid w:val="00EF75AC"/>
    <w:rsid w:val="00EF75FA"/>
    <w:rsid w:val="00F007F6"/>
    <w:rsid w:val="00F0120D"/>
    <w:rsid w:val="00F012D6"/>
    <w:rsid w:val="00F01A55"/>
    <w:rsid w:val="00F0205F"/>
    <w:rsid w:val="00F02489"/>
    <w:rsid w:val="00F02FF4"/>
    <w:rsid w:val="00F03F13"/>
    <w:rsid w:val="00F0487B"/>
    <w:rsid w:val="00F0536E"/>
    <w:rsid w:val="00F05949"/>
    <w:rsid w:val="00F05C4E"/>
    <w:rsid w:val="00F05E45"/>
    <w:rsid w:val="00F064E5"/>
    <w:rsid w:val="00F07A3E"/>
    <w:rsid w:val="00F115D7"/>
    <w:rsid w:val="00F11CB3"/>
    <w:rsid w:val="00F1235E"/>
    <w:rsid w:val="00F126E7"/>
    <w:rsid w:val="00F12876"/>
    <w:rsid w:val="00F13CFA"/>
    <w:rsid w:val="00F14C78"/>
    <w:rsid w:val="00F14E4D"/>
    <w:rsid w:val="00F15F1E"/>
    <w:rsid w:val="00F1626C"/>
    <w:rsid w:val="00F16739"/>
    <w:rsid w:val="00F16AED"/>
    <w:rsid w:val="00F16C1B"/>
    <w:rsid w:val="00F20B20"/>
    <w:rsid w:val="00F2163F"/>
    <w:rsid w:val="00F219A7"/>
    <w:rsid w:val="00F224D8"/>
    <w:rsid w:val="00F24C52"/>
    <w:rsid w:val="00F24D77"/>
    <w:rsid w:val="00F24ED5"/>
    <w:rsid w:val="00F262FE"/>
    <w:rsid w:val="00F2678D"/>
    <w:rsid w:val="00F27882"/>
    <w:rsid w:val="00F30A12"/>
    <w:rsid w:val="00F30F6D"/>
    <w:rsid w:val="00F31124"/>
    <w:rsid w:val="00F3180E"/>
    <w:rsid w:val="00F31962"/>
    <w:rsid w:val="00F31FDF"/>
    <w:rsid w:val="00F32980"/>
    <w:rsid w:val="00F33EE1"/>
    <w:rsid w:val="00F34654"/>
    <w:rsid w:val="00F35171"/>
    <w:rsid w:val="00F3601E"/>
    <w:rsid w:val="00F3619E"/>
    <w:rsid w:val="00F3633B"/>
    <w:rsid w:val="00F366F4"/>
    <w:rsid w:val="00F37704"/>
    <w:rsid w:val="00F37A15"/>
    <w:rsid w:val="00F37AE1"/>
    <w:rsid w:val="00F40E38"/>
    <w:rsid w:val="00F4174B"/>
    <w:rsid w:val="00F4218A"/>
    <w:rsid w:val="00F42693"/>
    <w:rsid w:val="00F434B4"/>
    <w:rsid w:val="00F446F3"/>
    <w:rsid w:val="00F459A5"/>
    <w:rsid w:val="00F465BB"/>
    <w:rsid w:val="00F4662C"/>
    <w:rsid w:val="00F46F72"/>
    <w:rsid w:val="00F47A3F"/>
    <w:rsid w:val="00F501D2"/>
    <w:rsid w:val="00F50CBF"/>
    <w:rsid w:val="00F5181E"/>
    <w:rsid w:val="00F53723"/>
    <w:rsid w:val="00F537F4"/>
    <w:rsid w:val="00F53E9A"/>
    <w:rsid w:val="00F5426A"/>
    <w:rsid w:val="00F543E6"/>
    <w:rsid w:val="00F55BCD"/>
    <w:rsid w:val="00F5613F"/>
    <w:rsid w:val="00F57120"/>
    <w:rsid w:val="00F5776A"/>
    <w:rsid w:val="00F60A59"/>
    <w:rsid w:val="00F61A87"/>
    <w:rsid w:val="00F61D8E"/>
    <w:rsid w:val="00F63019"/>
    <w:rsid w:val="00F63BEC"/>
    <w:rsid w:val="00F6480A"/>
    <w:rsid w:val="00F64824"/>
    <w:rsid w:val="00F67C22"/>
    <w:rsid w:val="00F70499"/>
    <w:rsid w:val="00F705B1"/>
    <w:rsid w:val="00F72436"/>
    <w:rsid w:val="00F730F0"/>
    <w:rsid w:val="00F73938"/>
    <w:rsid w:val="00F73A55"/>
    <w:rsid w:val="00F741C1"/>
    <w:rsid w:val="00F754BE"/>
    <w:rsid w:val="00F755C3"/>
    <w:rsid w:val="00F755DA"/>
    <w:rsid w:val="00F7576C"/>
    <w:rsid w:val="00F75817"/>
    <w:rsid w:val="00F759D2"/>
    <w:rsid w:val="00F775FC"/>
    <w:rsid w:val="00F7760B"/>
    <w:rsid w:val="00F77640"/>
    <w:rsid w:val="00F816AB"/>
    <w:rsid w:val="00F81ACD"/>
    <w:rsid w:val="00F81B27"/>
    <w:rsid w:val="00F81CDD"/>
    <w:rsid w:val="00F82AE6"/>
    <w:rsid w:val="00F82BC1"/>
    <w:rsid w:val="00F83A81"/>
    <w:rsid w:val="00F84910"/>
    <w:rsid w:val="00F84B82"/>
    <w:rsid w:val="00F85762"/>
    <w:rsid w:val="00F85889"/>
    <w:rsid w:val="00F85F29"/>
    <w:rsid w:val="00F8601F"/>
    <w:rsid w:val="00F86447"/>
    <w:rsid w:val="00F868E3"/>
    <w:rsid w:val="00F86F72"/>
    <w:rsid w:val="00F9076A"/>
    <w:rsid w:val="00F9110D"/>
    <w:rsid w:val="00F91229"/>
    <w:rsid w:val="00F91C7C"/>
    <w:rsid w:val="00F92FD0"/>
    <w:rsid w:val="00F9320D"/>
    <w:rsid w:val="00F9394B"/>
    <w:rsid w:val="00F939F7"/>
    <w:rsid w:val="00F94125"/>
    <w:rsid w:val="00F9418C"/>
    <w:rsid w:val="00F94D10"/>
    <w:rsid w:val="00F95BD0"/>
    <w:rsid w:val="00F95D7E"/>
    <w:rsid w:val="00F96B9F"/>
    <w:rsid w:val="00F9740D"/>
    <w:rsid w:val="00F97F24"/>
    <w:rsid w:val="00FA0285"/>
    <w:rsid w:val="00FA0E46"/>
    <w:rsid w:val="00FA1497"/>
    <w:rsid w:val="00FA1E5E"/>
    <w:rsid w:val="00FA1FDF"/>
    <w:rsid w:val="00FA31C8"/>
    <w:rsid w:val="00FA4559"/>
    <w:rsid w:val="00FA571F"/>
    <w:rsid w:val="00FA5993"/>
    <w:rsid w:val="00FA64C3"/>
    <w:rsid w:val="00FA6755"/>
    <w:rsid w:val="00FB00EC"/>
    <w:rsid w:val="00FB03B3"/>
    <w:rsid w:val="00FB0573"/>
    <w:rsid w:val="00FB0716"/>
    <w:rsid w:val="00FB29AB"/>
    <w:rsid w:val="00FB3316"/>
    <w:rsid w:val="00FB35F8"/>
    <w:rsid w:val="00FB363D"/>
    <w:rsid w:val="00FB38D9"/>
    <w:rsid w:val="00FB3AD9"/>
    <w:rsid w:val="00FB5E17"/>
    <w:rsid w:val="00FB6087"/>
    <w:rsid w:val="00FB6289"/>
    <w:rsid w:val="00FB657B"/>
    <w:rsid w:val="00FB6861"/>
    <w:rsid w:val="00FB6CFC"/>
    <w:rsid w:val="00FC02B1"/>
    <w:rsid w:val="00FC03A5"/>
    <w:rsid w:val="00FC0707"/>
    <w:rsid w:val="00FC0849"/>
    <w:rsid w:val="00FC0AFA"/>
    <w:rsid w:val="00FC15DE"/>
    <w:rsid w:val="00FC172A"/>
    <w:rsid w:val="00FC2079"/>
    <w:rsid w:val="00FC20C7"/>
    <w:rsid w:val="00FC2A6B"/>
    <w:rsid w:val="00FC448E"/>
    <w:rsid w:val="00FC4B81"/>
    <w:rsid w:val="00FC5664"/>
    <w:rsid w:val="00FC57D4"/>
    <w:rsid w:val="00FC598A"/>
    <w:rsid w:val="00FC5C01"/>
    <w:rsid w:val="00FC652A"/>
    <w:rsid w:val="00FC66FF"/>
    <w:rsid w:val="00FC683A"/>
    <w:rsid w:val="00FC70CA"/>
    <w:rsid w:val="00FC75AB"/>
    <w:rsid w:val="00FC76CA"/>
    <w:rsid w:val="00FC76FF"/>
    <w:rsid w:val="00FD2225"/>
    <w:rsid w:val="00FD2912"/>
    <w:rsid w:val="00FD356A"/>
    <w:rsid w:val="00FD5119"/>
    <w:rsid w:val="00FD55BE"/>
    <w:rsid w:val="00FD6D9C"/>
    <w:rsid w:val="00FD70FA"/>
    <w:rsid w:val="00FD749B"/>
    <w:rsid w:val="00FD76A4"/>
    <w:rsid w:val="00FD7D43"/>
    <w:rsid w:val="00FE0057"/>
    <w:rsid w:val="00FE06AF"/>
    <w:rsid w:val="00FE1E23"/>
    <w:rsid w:val="00FE30DD"/>
    <w:rsid w:val="00FE3170"/>
    <w:rsid w:val="00FE4A31"/>
    <w:rsid w:val="00FE58B3"/>
    <w:rsid w:val="00FE5967"/>
    <w:rsid w:val="00FE5DA3"/>
    <w:rsid w:val="00FE75CD"/>
    <w:rsid w:val="00FE79C9"/>
    <w:rsid w:val="00FF041B"/>
    <w:rsid w:val="00FF12BE"/>
    <w:rsid w:val="00FF1E80"/>
    <w:rsid w:val="00FF2260"/>
    <w:rsid w:val="00FF2342"/>
    <w:rsid w:val="00FF2556"/>
    <w:rsid w:val="00FF2A5B"/>
    <w:rsid w:val="00FF3490"/>
    <w:rsid w:val="00FF50DB"/>
    <w:rsid w:val="00FF5E20"/>
    <w:rsid w:val="00FF614A"/>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E512C6"/>
  <w15:docId w15:val="{FECAD641-FE2C-4BD6-9E34-5649E1A45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3A9"/>
    <w:pPr>
      <w:spacing w:after="120" w:line="280" w:lineRule="exact"/>
    </w:pPr>
    <w:rPr>
      <w:rFonts w:ascii="Arial" w:hAnsi="Arial"/>
      <w:sz w:val="20"/>
    </w:rPr>
  </w:style>
  <w:style w:type="paragraph" w:styleId="Heading1">
    <w:name w:val="heading 1"/>
    <w:basedOn w:val="Normal"/>
    <w:next w:val="Normal"/>
    <w:link w:val="Heading1Char"/>
    <w:uiPriority w:val="9"/>
    <w:qFormat/>
    <w:rsid w:val="00112F2D"/>
    <w:pPr>
      <w:tabs>
        <w:tab w:val="left" w:pos="8952"/>
        <w:tab w:val="right" w:pos="9745"/>
      </w:tabs>
      <w:ind w:right="-113"/>
      <w:outlineLvl w:val="0"/>
    </w:pPr>
    <w:rPr>
      <w:rFonts w:asciiTheme="majorHAnsi" w:eastAsia="Calibri" w:hAnsiTheme="majorHAnsi" w:cstheme="majorHAnsi"/>
      <w:b/>
      <w:bCs/>
      <w:color w:val="2D3D49"/>
      <w:sz w:val="48"/>
      <w:szCs w:val="48"/>
      <w:lang w:val="en-AU" w:eastAsia="en-AU"/>
    </w:rPr>
  </w:style>
  <w:style w:type="paragraph" w:styleId="Heading2">
    <w:name w:val="heading 2"/>
    <w:basedOn w:val="Normal"/>
    <w:next w:val="Normal"/>
    <w:link w:val="Heading2Char"/>
    <w:uiPriority w:val="9"/>
    <w:unhideWhenUsed/>
    <w:qFormat/>
    <w:rsid w:val="00112F2D"/>
    <w:pPr>
      <w:tabs>
        <w:tab w:val="left" w:pos="7470"/>
      </w:tabs>
      <w:spacing w:before="240" w:line="240" w:lineRule="auto"/>
      <w:outlineLvl w:val="1"/>
    </w:pPr>
    <w:rPr>
      <w:rFonts w:asciiTheme="majorHAnsi" w:eastAsia="Calibri" w:hAnsiTheme="majorHAnsi" w:cstheme="majorHAnsi"/>
      <w:b/>
      <w:color w:val="00AC9E"/>
      <w:sz w:val="28"/>
      <w:szCs w:val="28"/>
      <w:lang w:eastAsia="en-AU"/>
    </w:rPr>
  </w:style>
  <w:style w:type="paragraph" w:styleId="Heading3">
    <w:name w:val="heading 3"/>
    <w:basedOn w:val="Normal"/>
    <w:next w:val="Normal"/>
    <w:link w:val="Heading3Char"/>
    <w:uiPriority w:val="9"/>
    <w:unhideWhenUsed/>
    <w:qFormat/>
    <w:rsid w:val="00613B4C"/>
    <w:pPr>
      <w:keepNext/>
      <w:keepLines/>
      <w:outlineLvl w:val="2"/>
    </w:pPr>
    <w:rPr>
      <w:rFonts w:asciiTheme="majorHAnsi" w:eastAsiaTheme="majorEastAsia" w:hAnsiTheme="majorHAnsi" w:cstheme="majorHAnsi"/>
      <w:b/>
      <w:bCs/>
      <w:color w:val="446192"/>
      <w:sz w:val="24"/>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F2D"/>
    <w:rPr>
      <w:rFonts w:asciiTheme="majorHAnsi" w:eastAsia="Calibri" w:hAnsiTheme="majorHAnsi" w:cstheme="majorHAnsi"/>
      <w:b/>
      <w:bCs/>
      <w:color w:val="2D3D49"/>
      <w:sz w:val="48"/>
      <w:szCs w:val="48"/>
      <w:lang w:val="en-AU" w:eastAsia="en-AU"/>
    </w:rPr>
  </w:style>
  <w:style w:type="character" w:customStyle="1" w:styleId="Heading2Char">
    <w:name w:val="Heading 2 Char"/>
    <w:basedOn w:val="DefaultParagraphFont"/>
    <w:link w:val="Heading2"/>
    <w:uiPriority w:val="9"/>
    <w:rsid w:val="00112F2D"/>
    <w:rPr>
      <w:rFonts w:asciiTheme="majorHAnsi" w:eastAsia="Calibri" w:hAnsiTheme="majorHAnsi" w:cstheme="majorHAnsi"/>
      <w:b/>
      <w:color w:val="00AC9E"/>
      <w:sz w:val="28"/>
      <w:szCs w:val="28"/>
      <w:lang w:eastAsia="en-AU"/>
    </w:rPr>
  </w:style>
  <w:style w:type="character" w:customStyle="1" w:styleId="Heading3Char">
    <w:name w:val="Heading 3 Char"/>
    <w:basedOn w:val="DefaultParagraphFont"/>
    <w:link w:val="Heading3"/>
    <w:uiPriority w:val="9"/>
    <w:rsid w:val="00613B4C"/>
    <w:rPr>
      <w:rFonts w:asciiTheme="majorHAnsi" w:eastAsiaTheme="majorEastAsia" w:hAnsiTheme="majorHAnsi" w:cstheme="majorHAnsi"/>
      <w:b/>
      <w:bCs/>
      <w:color w:val="446192"/>
      <w:lang w:val="en-AU" w:eastAsia="en-AU"/>
    </w:rPr>
  </w:style>
  <w:style w:type="paragraph" w:styleId="Header">
    <w:name w:val="header"/>
    <w:basedOn w:val="Normal"/>
    <w:link w:val="HeaderChar"/>
    <w:uiPriority w:val="99"/>
    <w:unhideWhenUsed/>
    <w:rsid w:val="00BE03A9"/>
    <w:pPr>
      <w:tabs>
        <w:tab w:val="center" w:pos="4320"/>
        <w:tab w:val="right" w:pos="8640"/>
      </w:tabs>
    </w:pPr>
  </w:style>
  <w:style w:type="character" w:customStyle="1" w:styleId="HeaderChar">
    <w:name w:val="Header Char"/>
    <w:basedOn w:val="DefaultParagraphFont"/>
    <w:link w:val="Header"/>
    <w:uiPriority w:val="99"/>
    <w:rsid w:val="00BE03A9"/>
  </w:style>
  <w:style w:type="paragraph" w:styleId="Footer">
    <w:name w:val="footer"/>
    <w:basedOn w:val="Normal"/>
    <w:link w:val="FooterChar"/>
    <w:uiPriority w:val="99"/>
    <w:unhideWhenUsed/>
    <w:rsid w:val="00BE03A9"/>
    <w:pPr>
      <w:tabs>
        <w:tab w:val="center" w:pos="4320"/>
        <w:tab w:val="right" w:pos="8640"/>
      </w:tabs>
    </w:pPr>
  </w:style>
  <w:style w:type="character" w:customStyle="1" w:styleId="FooterChar">
    <w:name w:val="Footer Char"/>
    <w:basedOn w:val="DefaultParagraphFont"/>
    <w:link w:val="Footer"/>
    <w:uiPriority w:val="99"/>
    <w:rsid w:val="00BE03A9"/>
  </w:style>
  <w:style w:type="character" w:styleId="PageNumber">
    <w:name w:val="page number"/>
    <w:basedOn w:val="DefaultParagraphFont"/>
    <w:uiPriority w:val="99"/>
    <w:semiHidden/>
    <w:unhideWhenUsed/>
    <w:rsid w:val="00BE03A9"/>
  </w:style>
  <w:style w:type="paragraph" w:customStyle="1" w:styleId="BulletsBold">
    <w:name w:val="Bullets Bold"/>
    <w:basedOn w:val="Normal"/>
    <w:qFormat/>
    <w:rsid w:val="00112F2D"/>
    <w:pPr>
      <w:numPr>
        <w:numId w:val="5"/>
      </w:numPr>
      <w:spacing w:before="120" w:line="240" w:lineRule="auto"/>
    </w:pPr>
    <w:rPr>
      <w:rFonts w:asciiTheme="majorHAnsi" w:hAnsiTheme="majorHAnsi" w:cstheme="majorHAnsi"/>
      <w:b/>
      <w:color w:val="2D3D49"/>
      <w:sz w:val="24"/>
    </w:rPr>
  </w:style>
  <w:style w:type="paragraph" w:styleId="ListParagraph">
    <w:name w:val="List Paragraph"/>
    <w:aliases w:val="Normal dot points"/>
    <w:basedOn w:val="Normal"/>
    <w:link w:val="ListParagraphChar"/>
    <w:uiPriority w:val="1"/>
    <w:qFormat/>
    <w:rsid w:val="00BE03A9"/>
    <w:pPr>
      <w:ind w:left="720"/>
      <w:contextualSpacing/>
    </w:pPr>
  </w:style>
  <w:style w:type="character" w:customStyle="1" w:styleId="ListParagraphChar">
    <w:name w:val="List Paragraph Char"/>
    <w:aliases w:val="Normal dot points Char"/>
    <w:basedOn w:val="DefaultParagraphFont"/>
    <w:link w:val="ListParagraph"/>
    <w:uiPriority w:val="34"/>
    <w:rsid w:val="00EF2B9C"/>
    <w:rPr>
      <w:rFonts w:ascii="Arial" w:hAnsi="Arial"/>
      <w:sz w:val="20"/>
    </w:rPr>
  </w:style>
  <w:style w:type="paragraph" w:customStyle="1" w:styleId="NumberedList">
    <w:name w:val="Numbered List"/>
    <w:basedOn w:val="BulletsBold"/>
    <w:qFormat/>
    <w:rsid w:val="00BE03A9"/>
    <w:pPr>
      <w:numPr>
        <w:numId w:val="1"/>
      </w:numPr>
      <w:ind w:left="714" w:hanging="357"/>
    </w:pPr>
  </w:style>
  <w:style w:type="paragraph" w:styleId="NormalWeb">
    <w:name w:val="Normal (Web)"/>
    <w:basedOn w:val="Normal"/>
    <w:uiPriority w:val="99"/>
    <w:rsid w:val="00285CF6"/>
    <w:pPr>
      <w:spacing w:beforeLines="1" w:afterLines="1" w:line="240" w:lineRule="auto"/>
    </w:pPr>
    <w:rPr>
      <w:rFonts w:ascii="Times" w:hAnsi="Times" w:cs="Times New Roman"/>
      <w:szCs w:val="20"/>
      <w:lang w:val="en-AU"/>
    </w:rPr>
  </w:style>
  <w:style w:type="paragraph" w:styleId="BalloonText">
    <w:name w:val="Balloon Text"/>
    <w:basedOn w:val="Normal"/>
    <w:link w:val="BalloonTextChar"/>
    <w:rsid w:val="00D36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6CFA"/>
    <w:rPr>
      <w:rFonts w:ascii="Tahoma" w:hAnsi="Tahoma" w:cs="Tahoma"/>
      <w:sz w:val="16"/>
      <w:szCs w:val="16"/>
    </w:rPr>
  </w:style>
  <w:style w:type="paragraph" w:customStyle="1" w:styleId="BodyText1">
    <w:name w:val="Body Text 1"/>
    <w:basedOn w:val="Normal"/>
    <w:link w:val="BodyText1Char"/>
    <w:uiPriority w:val="99"/>
    <w:rsid w:val="00460660"/>
    <w:pPr>
      <w:tabs>
        <w:tab w:val="left" w:pos="851"/>
        <w:tab w:val="left" w:pos="1701"/>
        <w:tab w:val="left" w:pos="2552"/>
      </w:tabs>
      <w:spacing w:after="240" w:line="240" w:lineRule="auto"/>
      <w:ind w:left="851"/>
      <w:jc w:val="both"/>
    </w:pPr>
    <w:rPr>
      <w:rFonts w:ascii="Century Gothic" w:eastAsia="Times New Roman" w:hAnsi="Century Gothic" w:cs="Times New Roman"/>
      <w:sz w:val="21"/>
      <w:szCs w:val="20"/>
      <w:lang w:val="en-AU"/>
    </w:rPr>
  </w:style>
  <w:style w:type="character" w:customStyle="1" w:styleId="BodyText1Char">
    <w:name w:val="Body Text 1 Char"/>
    <w:basedOn w:val="DefaultParagraphFont"/>
    <w:link w:val="BodyText1"/>
    <w:uiPriority w:val="99"/>
    <w:rsid w:val="00460660"/>
    <w:rPr>
      <w:rFonts w:ascii="Century Gothic" w:eastAsia="Times New Roman" w:hAnsi="Century Gothic" w:cs="Times New Roman"/>
      <w:sz w:val="21"/>
      <w:szCs w:val="20"/>
      <w:lang w:val="en-AU"/>
    </w:rPr>
  </w:style>
  <w:style w:type="table" w:styleId="TableGrid">
    <w:name w:val="Table Grid"/>
    <w:basedOn w:val="TableNormal"/>
    <w:uiPriority w:val="59"/>
    <w:rsid w:val="00C00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B804E2"/>
    <w:rPr>
      <w:sz w:val="16"/>
      <w:szCs w:val="16"/>
    </w:rPr>
  </w:style>
  <w:style w:type="paragraph" w:styleId="CommentText">
    <w:name w:val="annotation text"/>
    <w:basedOn w:val="Normal"/>
    <w:link w:val="CommentTextChar"/>
    <w:unhideWhenUsed/>
    <w:rsid w:val="00B804E2"/>
    <w:pPr>
      <w:spacing w:line="240" w:lineRule="auto"/>
    </w:pPr>
    <w:rPr>
      <w:szCs w:val="20"/>
    </w:rPr>
  </w:style>
  <w:style w:type="character" w:customStyle="1" w:styleId="CommentTextChar">
    <w:name w:val="Comment Text Char"/>
    <w:basedOn w:val="DefaultParagraphFont"/>
    <w:link w:val="CommentText"/>
    <w:rsid w:val="00B804E2"/>
    <w:rPr>
      <w:rFonts w:ascii="Arial" w:hAnsi="Arial"/>
      <w:sz w:val="20"/>
      <w:szCs w:val="20"/>
    </w:rPr>
  </w:style>
  <w:style w:type="paragraph" w:styleId="CommentSubject">
    <w:name w:val="annotation subject"/>
    <w:basedOn w:val="CommentText"/>
    <w:next w:val="CommentText"/>
    <w:link w:val="CommentSubjectChar"/>
    <w:semiHidden/>
    <w:unhideWhenUsed/>
    <w:rsid w:val="00B804E2"/>
    <w:rPr>
      <w:b/>
      <w:bCs/>
    </w:rPr>
  </w:style>
  <w:style w:type="character" w:customStyle="1" w:styleId="CommentSubjectChar">
    <w:name w:val="Comment Subject Char"/>
    <w:basedOn w:val="CommentTextChar"/>
    <w:link w:val="CommentSubject"/>
    <w:semiHidden/>
    <w:rsid w:val="00B804E2"/>
    <w:rPr>
      <w:rFonts w:ascii="Arial" w:hAnsi="Arial"/>
      <w:b/>
      <w:bCs/>
      <w:sz w:val="20"/>
      <w:szCs w:val="20"/>
    </w:rPr>
  </w:style>
  <w:style w:type="paragraph" w:styleId="Revision">
    <w:name w:val="Revision"/>
    <w:hidden/>
    <w:semiHidden/>
    <w:rsid w:val="00B03F18"/>
    <w:rPr>
      <w:rFonts w:ascii="Arial" w:hAnsi="Arial"/>
      <w:sz w:val="20"/>
    </w:rPr>
  </w:style>
  <w:style w:type="paragraph" w:customStyle="1" w:styleId="Default">
    <w:name w:val="Default"/>
    <w:rsid w:val="005E150D"/>
    <w:pPr>
      <w:autoSpaceDE w:val="0"/>
      <w:autoSpaceDN w:val="0"/>
      <w:adjustRightInd w:val="0"/>
    </w:pPr>
    <w:rPr>
      <w:rFonts w:ascii="Symbol" w:hAnsi="Symbol" w:cs="Symbol"/>
      <w:color w:val="000000"/>
      <w:lang w:val="en-AU"/>
    </w:rPr>
  </w:style>
  <w:style w:type="paragraph" w:customStyle="1" w:styleId="BulletsText">
    <w:name w:val="Bullets Text"/>
    <w:basedOn w:val="BulletsBold"/>
    <w:qFormat/>
    <w:rsid w:val="00613B4C"/>
    <w:pPr>
      <w:spacing w:before="60" w:after="60"/>
    </w:pPr>
    <w:rPr>
      <w:b w:val="0"/>
      <w:bCs/>
      <w:sz w:val="22"/>
      <w:szCs w:val="22"/>
      <w:lang w:val="en-AU" w:eastAsia="en-AU"/>
    </w:rPr>
  </w:style>
  <w:style w:type="paragraph" w:styleId="NoSpacing">
    <w:name w:val="No Spacing"/>
    <w:qFormat/>
    <w:rsid w:val="00C20FE7"/>
    <w:rPr>
      <w:sz w:val="22"/>
      <w:szCs w:val="22"/>
      <w:lang w:val="en-AU"/>
    </w:rPr>
  </w:style>
  <w:style w:type="character" w:styleId="Hyperlink">
    <w:name w:val="Hyperlink"/>
    <w:rsid w:val="00501B28"/>
    <w:rPr>
      <w:rFonts w:cs="Times New Roman"/>
      <w:color w:val="0000FF"/>
      <w:u w:val="single"/>
    </w:rPr>
  </w:style>
  <w:style w:type="paragraph" w:styleId="BodyText">
    <w:name w:val="Body Text"/>
    <w:basedOn w:val="Normal"/>
    <w:link w:val="BodyTextChar"/>
    <w:uiPriority w:val="1"/>
    <w:qFormat/>
    <w:rsid w:val="006B1CB8"/>
    <w:pPr>
      <w:spacing w:after="0" w:line="240" w:lineRule="auto"/>
      <w:contextualSpacing/>
      <w:jc w:val="both"/>
    </w:pPr>
    <w:rPr>
      <w:rFonts w:asciiTheme="majorHAnsi" w:eastAsia="Calibri" w:hAnsiTheme="majorHAnsi" w:cstheme="majorHAnsi"/>
      <w:color w:val="404040" w:themeColor="text1" w:themeTint="BF"/>
      <w:sz w:val="22"/>
      <w:szCs w:val="22"/>
      <w:lang w:val="en-PH"/>
    </w:rPr>
  </w:style>
  <w:style w:type="character" w:customStyle="1" w:styleId="BodyTextChar">
    <w:name w:val="Body Text Char"/>
    <w:basedOn w:val="DefaultParagraphFont"/>
    <w:link w:val="BodyText"/>
    <w:uiPriority w:val="1"/>
    <w:rsid w:val="006B1CB8"/>
    <w:rPr>
      <w:rFonts w:asciiTheme="majorHAnsi" w:eastAsia="Calibri" w:hAnsiTheme="majorHAnsi" w:cstheme="majorHAnsi"/>
      <w:color w:val="404040" w:themeColor="text1" w:themeTint="BF"/>
      <w:sz w:val="22"/>
      <w:szCs w:val="22"/>
      <w:lang w:val="en-PH"/>
    </w:rPr>
  </w:style>
  <w:style w:type="paragraph" w:customStyle="1" w:styleId="MHeading1">
    <w:name w:val="M Heading 1"/>
    <w:basedOn w:val="Heading1"/>
    <w:link w:val="MHeading1Char"/>
    <w:qFormat/>
    <w:rsid w:val="00207DBC"/>
    <w:rPr>
      <w:color w:val="000000" w:themeColor="text1"/>
    </w:rPr>
  </w:style>
  <w:style w:type="character" w:customStyle="1" w:styleId="MHeading1Char">
    <w:name w:val="M Heading 1 Char"/>
    <w:basedOn w:val="Heading1Char"/>
    <w:link w:val="MHeading1"/>
    <w:rsid w:val="00207DBC"/>
    <w:rPr>
      <w:rFonts w:ascii="Arial Narrow" w:eastAsiaTheme="majorEastAsia" w:hAnsi="Arial Narrow" w:cstheme="majorBidi"/>
      <w:b/>
      <w:bCs/>
      <w:caps w:val="0"/>
      <w:color w:val="000000" w:themeColor="text1"/>
      <w:sz w:val="36"/>
      <w:szCs w:val="32"/>
      <w:lang w:val="en-AU" w:eastAsia="en-AU"/>
    </w:rPr>
  </w:style>
  <w:style w:type="character" w:customStyle="1" w:styleId="UnresolvedMention1">
    <w:name w:val="Unresolved Mention1"/>
    <w:basedOn w:val="DefaultParagraphFont"/>
    <w:uiPriority w:val="99"/>
    <w:semiHidden/>
    <w:unhideWhenUsed/>
    <w:rsid w:val="005B4A35"/>
    <w:rPr>
      <w:color w:val="605E5C"/>
      <w:shd w:val="clear" w:color="auto" w:fill="E1DFDD"/>
    </w:rPr>
  </w:style>
  <w:style w:type="table" w:customStyle="1" w:styleId="TableGrid6">
    <w:name w:val="Table Grid6"/>
    <w:basedOn w:val="TableNormal"/>
    <w:uiPriority w:val="59"/>
    <w:rsid w:val="00FC448E"/>
    <w:rPr>
      <w:rFonts w:ascii="Courier" w:eastAsia="Times" w:hAnsi="Courier"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D0684"/>
    <w:rPr>
      <w:color w:val="605E5C"/>
      <w:shd w:val="clear" w:color="auto" w:fill="E1DFDD"/>
    </w:rPr>
  </w:style>
  <w:style w:type="paragraph" w:styleId="FootnoteText">
    <w:name w:val="footnote text"/>
    <w:basedOn w:val="Normal"/>
    <w:link w:val="FootnoteTextChar"/>
    <w:semiHidden/>
    <w:unhideWhenUsed/>
    <w:rsid w:val="005110E9"/>
    <w:pPr>
      <w:spacing w:after="0" w:line="240" w:lineRule="auto"/>
    </w:pPr>
    <w:rPr>
      <w:szCs w:val="20"/>
      <w:lang w:val="en-AU"/>
    </w:rPr>
  </w:style>
  <w:style w:type="character" w:customStyle="1" w:styleId="FootnoteTextChar">
    <w:name w:val="Footnote Text Char"/>
    <w:basedOn w:val="DefaultParagraphFont"/>
    <w:link w:val="FootnoteText"/>
    <w:semiHidden/>
    <w:rsid w:val="005110E9"/>
    <w:rPr>
      <w:rFonts w:ascii="Arial" w:hAnsi="Arial"/>
      <w:sz w:val="20"/>
      <w:szCs w:val="20"/>
      <w:lang w:val="en-AU"/>
    </w:rPr>
  </w:style>
  <w:style w:type="character" w:styleId="FootnoteReference">
    <w:name w:val="footnote reference"/>
    <w:basedOn w:val="DefaultParagraphFont"/>
    <w:uiPriority w:val="99"/>
    <w:semiHidden/>
    <w:unhideWhenUsed/>
    <w:rsid w:val="005110E9"/>
    <w:rPr>
      <w:vertAlign w:val="superscript"/>
    </w:rPr>
  </w:style>
  <w:style w:type="paragraph" w:styleId="Caption">
    <w:name w:val="caption"/>
    <w:aliases w:val="Cap Tab"/>
    <w:basedOn w:val="Normal"/>
    <w:next w:val="BodyText"/>
    <w:link w:val="CaptionChar"/>
    <w:qFormat/>
    <w:rsid w:val="002D4D67"/>
    <w:pPr>
      <w:spacing w:before="200" w:after="57" w:line="240" w:lineRule="auto"/>
      <w:ind w:left="1276" w:hanging="1276"/>
    </w:pPr>
    <w:rPr>
      <w:b/>
      <w:iCs/>
      <w:color w:val="13364C"/>
      <w:szCs w:val="18"/>
      <w:lang w:val="en-AU"/>
    </w:rPr>
  </w:style>
  <w:style w:type="character" w:customStyle="1" w:styleId="CaptionChar">
    <w:name w:val="Caption Char"/>
    <w:aliases w:val="Cap Tab Char"/>
    <w:link w:val="Caption"/>
    <w:locked/>
    <w:rsid w:val="002D4D67"/>
    <w:rPr>
      <w:rFonts w:ascii="Arial" w:hAnsi="Arial"/>
      <w:b/>
      <w:iCs/>
      <w:color w:val="13364C"/>
      <w:sz w:val="20"/>
      <w:szCs w:val="18"/>
      <w:lang w:val="en-AU"/>
    </w:rPr>
  </w:style>
  <w:style w:type="paragraph" w:customStyle="1" w:styleId="BasicParagraph">
    <w:name w:val="[Basic Paragraph]"/>
    <w:basedOn w:val="Normal"/>
    <w:uiPriority w:val="99"/>
    <w:rsid w:val="009539E2"/>
    <w:pPr>
      <w:autoSpaceDE w:val="0"/>
      <w:autoSpaceDN w:val="0"/>
      <w:adjustRightInd w:val="0"/>
      <w:spacing w:after="0" w:line="288" w:lineRule="auto"/>
      <w:textAlignment w:val="center"/>
    </w:pPr>
    <w:rPr>
      <w:rFonts w:ascii="MinionPro-Regular" w:hAnsi="MinionPro-Regular" w:cs="MinionPro-Regular"/>
      <w:color w:val="000000"/>
      <w:sz w:val="24"/>
    </w:rPr>
  </w:style>
  <w:style w:type="paragraph" w:customStyle="1" w:styleId="CaptionText">
    <w:name w:val="Caption Text"/>
    <w:basedOn w:val="Normal"/>
    <w:qFormat/>
    <w:rsid w:val="001C1008"/>
    <w:pPr>
      <w:tabs>
        <w:tab w:val="left" w:pos="4111"/>
      </w:tabs>
      <w:spacing w:before="240" w:after="240" w:line="240" w:lineRule="auto"/>
    </w:pPr>
    <w:rPr>
      <w:rFonts w:asciiTheme="majorHAnsi" w:hAnsiTheme="majorHAnsi" w:cstheme="majorHAnsi"/>
      <w:i/>
      <w:iCs/>
      <w:color w:val="446192"/>
      <w:szCs w:val="20"/>
      <w:lang w:val="en-AU" w:eastAsia="en-AU"/>
      <w14:textOutline w14:w="9525" w14:cap="rnd" w14:cmpd="sng" w14:algn="ctr">
        <w14:noFill/>
        <w14:prstDash w14:val="solid"/>
        <w14:bevel/>
      </w14:textOutline>
    </w:rPr>
  </w:style>
  <w:style w:type="paragraph" w:styleId="BodyTextFirstIndent">
    <w:name w:val="Body Text First Indent"/>
    <w:basedOn w:val="BodyText"/>
    <w:link w:val="BodyTextFirstIndentChar"/>
    <w:rsid w:val="00613B4C"/>
    <w:pPr>
      <w:spacing w:after="120" w:line="280" w:lineRule="exact"/>
      <w:ind w:firstLine="360"/>
      <w:contextualSpacing w:val="0"/>
      <w:jc w:val="left"/>
    </w:pPr>
    <w:rPr>
      <w:rFonts w:ascii="Arial" w:eastAsiaTheme="minorHAnsi" w:hAnsi="Arial" w:cstheme="minorBidi"/>
      <w:color w:val="auto"/>
      <w:sz w:val="20"/>
      <w:szCs w:val="24"/>
      <w:lang w:val="en-US"/>
    </w:rPr>
  </w:style>
  <w:style w:type="character" w:customStyle="1" w:styleId="BodyTextFirstIndentChar">
    <w:name w:val="Body Text First Indent Char"/>
    <w:basedOn w:val="BodyTextChar"/>
    <w:link w:val="BodyTextFirstIndent"/>
    <w:rsid w:val="00613B4C"/>
    <w:rPr>
      <w:rFonts w:ascii="Arial" w:eastAsia="Calibri" w:hAnsi="Arial" w:cstheme="majorHAnsi"/>
      <w:color w:val="404040" w:themeColor="text1" w:themeTint="BF"/>
      <w:sz w:val="20"/>
      <w:szCs w:val="22"/>
      <w:lang w:val="en-PH"/>
    </w:rPr>
  </w:style>
  <w:style w:type="character" w:styleId="UnresolvedMention">
    <w:name w:val="Unresolved Mention"/>
    <w:basedOn w:val="DefaultParagraphFont"/>
    <w:uiPriority w:val="99"/>
    <w:semiHidden/>
    <w:unhideWhenUsed/>
    <w:rsid w:val="00396987"/>
    <w:rPr>
      <w:color w:val="605E5C"/>
      <w:shd w:val="clear" w:color="auto" w:fill="E1DFDD"/>
    </w:rPr>
  </w:style>
  <w:style w:type="character" w:styleId="FollowedHyperlink">
    <w:name w:val="FollowedHyperlink"/>
    <w:basedOn w:val="DefaultParagraphFont"/>
    <w:semiHidden/>
    <w:unhideWhenUsed/>
    <w:rsid w:val="00F91C7C"/>
    <w:rPr>
      <w:color w:val="800080" w:themeColor="followedHyperlink"/>
      <w:u w:val="single"/>
    </w:rPr>
  </w:style>
  <w:style w:type="paragraph" w:customStyle="1" w:styleId="Bullets2">
    <w:name w:val="Bullets 2"/>
    <w:basedOn w:val="Bullets1"/>
    <w:uiPriority w:val="3"/>
    <w:qFormat/>
    <w:rsid w:val="00950B28"/>
    <w:pPr>
      <w:numPr>
        <w:ilvl w:val="1"/>
      </w:numPr>
    </w:pPr>
  </w:style>
  <w:style w:type="paragraph" w:customStyle="1" w:styleId="Bullets1">
    <w:name w:val="Bullets 1"/>
    <w:basedOn w:val="Normal"/>
    <w:uiPriority w:val="3"/>
    <w:qFormat/>
    <w:rsid w:val="00950B28"/>
    <w:pPr>
      <w:numPr>
        <w:numId w:val="18"/>
      </w:numPr>
      <w:spacing w:before="200" w:after="0" w:line="280" w:lineRule="atLeast"/>
    </w:pPr>
    <w:rPr>
      <w:szCs w:val="22"/>
      <w:lang w:val="en-AU"/>
    </w:rPr>
  </w:style>
  <w:style w:type="paragraph" w:customStyle="1" w:styleId="Bullets3">
    <w:name w:val="Bullets 3"/>
    <w:basedOn w:val="Bullets2"/>
    <w:uiPriority w:val="3"/>
    <w:qFormat/>
    <w:rsid w:val="00950B28"/>
    <w:pPr>
      <w:numPr>
        <w:ilvl w:val="2"/>
      </w:numPr>
    </w:pPr>
  </w:style>
  <w:style w:type="table" w:styleId="GridTable5Dark-Accent1">
    <w:name w:val="Grid Table 5 Dark Accent 1"/>
    <w:basedOn w:val="TableNormal"/>
    <w:uiPriority w:val="50"/>
    <w:rsid w:val="00FB35F8"/>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3">
    <w:name w:val="Grid Table 5 Dark Accent 3"/>
    <w:basedOn w:val="TableNormal"/>
    <w:uiPriority w:val="50"/>
    <w:rsid w:val="00FB35F8"/>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2646">
      <w:bodyDiv w:val="1"/>
      <w:marLeft w:val="0"/>
      <w:marRight w:val="0"/>
      <w:marTop w:val="0"/>
      <w:marBottom w:val="0"/>
      <w:divBdr>
        <w:top w:val="none" w:sz="0" w:space="0" w:color="auto"/>
        <w:left w:val="none" w:sz="0" w:space="0" w:color="auto"/>
        <w:bottom w:val="none" w:sz="0" w:space="0" w:color="auto"/>
        <w:right w:val="none" w:sz="0" w:space="0" w:color="auto"/>
      </w:divBdr>
    </w:div>
    <w:div w:id="54747746">
      <w:bodyDiv w:val="1"/>
      <w:marLeft w:val="0"/>
      <w:marRight w:val="0"/>
      <w:marTop w:val="0"/>
      <w:marBottom w:val="0"/>
      <w:divBdr>
        <w:top w:val="none" w:sz="0" w:space="0" w:color="auto"/>
        <w:left w:val="none" w:sz="0" w:space="0" w:color="auto"/>
        <w:bottom w:val="none" w:sz="0" w:space="0" w:color="auto"/>
        <w:right w:val="none" w:sz="0" w:space="0" w:color="auto"/>
      </w:divBdr>
    </w:div>
    <w:div w:id="220556760">
      <w:bodyDiv w:val="1"/>
      <w:marLeft w:val="0"/>
      <w:marRight w:val="0"/>
      <w:marTop w:val="0"/>
      <w:marBottom w:val="0"/>
      <w:divBdr>
        <w:top w:val="none" w:sz="0" w:space="0" w:color="auto"/>
        <w:left w:val="none" w:sz="0" w:space="0" w:color="auto"/>
        <w:bottom w:val="none" w:sz="0" w:space="0" w:color="auto"/>
        <w:right w:val="none" w:sz="0" w:space="0" w:color="auto"/>
      </w:divBdr>
    </w:div>
    <w:div w:id="309093721">
      <w:bodyDiv w:val="1"/>
      <w:marLeft w:val="0"/>
      <w:marRight w:val="0"/>
      <w:marTop w:val="0"/>
      <w:marBottom w:val="0"/>
      <w:divBdr>
        <w:top w:val="none" w:sz="0" w:space="0" w:color="auto"/>
        <w:left w:val="none" w:sz="0" w:space="0" w:color="auto"/>
        <w:bottom w:val="none" w:sz="0" w:space="0" w:color="auto"/>
        <w:right w:val="none" w:sz="0" w:space="0" w:color="auto"/>
      </w:divBdr>
    </w:div>
    <w:div w:id="357661435">
      <w:bodyDiv w:val="1"/>
      <w:marLeft w:val="0"/>
      <w:marRight w:val="0"/>
      <w:marTop w:val="0"/>
      <w:marBottom w:val="0"/>
      <w:divBdr>
        <w:top w:val="none" w:sz="0" w:space="0" w:color="auto"/>
        <w:left w:val="none" w:sz="0" w:space="0" w:color="auto"/>
        <w:bottom w:val="none" w:sz="0" w:space="0" w:color="auto"/>
        <w:right w:val="none" w:sz="0" w:space="0" w:color="auto"/>
      </w:divBdr>
    </w:div>
    <w:div w:id="390078015">
      <w:bodyDiv w:val="1"/>
      <w:marLeft w:val="0"/>
      <w:marRight w:val="0"/>
      <w:marTop w:val="0"/>
      <w:marBottom w:val="0"/>
      <w:divBdr>
        <w:top w:val="none" w:sz="0" w:space="0" w:color="auto"/>
        <w:left w:val="none" w:sz="0" w:space="0" w:color="auto"/>
        <w:bottom w:val="none" w:sz="0" w:space="0" w:color="auto"/>
        <w:right w:val="none" w:sz="0" w:space="0" w:color="auto"/>
      </w:divBdr>
    </w:div>
    <w:div w:id="390231585">
      <w:bodyDiv w:val="1"/>
      <w:marLeft w:val="0"/>
      <w:marRight w:val="0"/>
      <w:marTop w:val="0"/>
      <w:marBottom w:val="0"/>
      <w:divBdr>
        <w:top w:val="none" w:sz="0" w:space="0" w:color="auto"/>
        <w:left w:val="none" w:sz="0" w:space="0" w:color="auto"/>
        <w:bottom w:val="none" w:sz="0" w:space="0" w:color="auto"/>
        <w:right w:val="none" w:sz="0" w:space="0" w:color="auto"/>
      </w:divBdr>
    </w:div>
    <w:div w:id="424692355">
      <w:bodyDiv w:val="1"/>
      <w:marLeft w:val="0"/>
      <w:marRight w:val="0"/>
      <w:marTop w:val="0"/>
      <w:marBottom w:val="0"/>
      <w:divBdr>
        <w:top w:val="none" w:sz="0" w:space="0" w:color="auto"/>
        <w:left w:val="none" w:sz="0" w:space="0" w:color="auto"/>
        <w:bottom w:val="none" w:sz="0" w:space="0" w:color="auto"/>
        <w:right w:val="none" w:sz="0" w:space="0" w:color="auto"/>
      </w:divBdr>
    </w:div>
    <w:div w:id="500000163">
      <w:bodyDiv w:val="1"/>
      <w:marLeft w:val="0"/>
      <w:marRight w:val="0"/>
      <w:marTop w:val="0"/>
      <w:marBottom w:val="0"/>
      <w:divBdr>
        <w:top w:val="none" w:sz="0" w:space="0" w:color="auto"/>
        <w:left w:val="none" w:sz="0" w:space="0" w:color="auto"/>
        <w:bottom w:val="none" w:sz="0" w:space="0" w:color="auto"/>
        <w:right w:val="none" w:sz="0" w:space="0" w:color="auto"/>
      </w:divBdr>
    </w:div>
    <w:div w:id="562255936">
      <w:bodyDiv w:val="1"/>
      <w:marLeft w:val="0"/>
      <w:marRight w:val="0"/>
      <w:marTop w:val="0"/>
      <w:marBottom w:val="0"/>
      <w:divBdr>
        <w:top w:val="none" w:sz="0" w:space="0" w:color="auto"/>
        <w:left w:val="none" w:sz="0" w:space="0" w:color="auto"/>
        <w:bottom w:val="none" w:sz="0" w:space="0" w:color="auto"/>
        <w:right w:val="none" w:sz="0" w:space="0" w:color="auto"/>
      </w:divBdr>
    </w:div>
    <w:div w:id="589238275">
      <w:bodyDiv w:val="1"/>
      <w:marLeft w:val="0"/>
      <w:marRight w:val="0"/>
      <w:marTop w:val="0"/>
      <w:marBottom w:val="0"/>
      <w:divBdr>
        <w:top w:val="none" w:sz="0" w:space="0" w:color="auto"/>
        <w:left w:val="none" w:sz="0" w:space="0" w:color="auto"/>
        <w:bottom w:val="none" w:sz="0" w:space="0" w:color="auto"/>
        <w:right w:val="none" w:sz="0" w:space="0" w:color="auto"/>
      </w:divBdr>
    </w:div>
    <w:div w:id="615256072">
      <w:bodyDiv w:val="1"/>
      <w:marLeft w:val="0"/>
      <w:marRight w:val="0"/>
      <w:marTop w:val="0"/>
      <w:marBottom w:val="0"/>
      <w:divBdr>
        <w:top w:val="none" w:sz="0" w:space="0" w:color="auto"/>
        <w:left w:val="none" w:sz="0" w:space="0" w:color="auto"/>
        <w:bottom w:val="none" w:sz="0" w:space="0" w:color="auto"/>
        <w:right w:val="none" w:sz="0" w:space="0" w:color="auto"/>
      </w:divBdr>
    </w:div>
    <w:div w:id="636882462">
      <w:bodyDiv w:val="1"/>
      <w:marLeft w:val="0"/>
      <w:marRight w:val="0"/>
      <w:marTop w:val="0"/>
      <w:marBottom w:val="0"/>
      <w:divBdr>
        <w:top w:val="none" w:sz="0" w:space="0" w:color="auto"/>
        <w:left w:val="none" w:sz="0" w:space="0" w:color="auto"/>
        <w:bottom w:val="none" w:sz="0" w:space="0" w:color="auto"/>
        <w:right w:val="none" w:sz="0" w:space="0" w:color="auto"/>
      </w:divBdr>
    </w:div>
    <w:div w:id="638002960">
      <w:bodyDiv w:val="1"/>
      <w:marLeft w:val="0"/>
      <w:marRight w:val="0"/>
      <w:marTop w:val="0"/>
      <w:marBottom w:val="0"/>
      <w:divBdr>
        <w:top w:val="none" w:sz="0" w:space="0" w:color="auto"/>
        <w:left w:val="none" w:sz="0" w:space="0" w:color="auto"/>
        <w:bottom w:val="none" w:sz="0" w:space="0" w:color="auto"/>
        <w:right w:val="none" w:sz="0" w:space="0" w:color="auto"/>
      </w:divBdr>
    </w:div>
    <w:div w:id="715391819">
      <w:bodyDiv w:val="1"/>
      <w:marLeft w:val="0"/>
      <w:marRight w:val="0"/>
      <w:marTop w:val="0"/>
      <w:marBottom w:val="0"/>
      <w:divBdr>
        <w:top w:val="none" w:sz="0" w:space="0" w:color="auto"/>
        <w:left w:val="none" w:sz="0" w:space="0" w:color="auto"/>
        <w:bottom w:val="none" w:sz="0" w:space="0" w:color="auto"/>
        <w:right w:val="none" w:sz="0" w:space="0" w:color="auto"/>
      </w:divBdr>
    </w:div>
    <w:div w:id="741877348">
      <w:bodyDiv w:val="1"/>
      <w:marLeft w:val="0"/>
      <w:marRight w:val="0"/>
      <w:marTop w:val="0"/>
      <w:marBottom w:val="0"/>
      <w:divBdr>
        <w:top w:val="none" w:sz="0" w:space="0" w:color="auto"/>
        <w:left w:val="none" w:sz="0" w:space="0" w:color="auto"/>
        <w:bottom w:val="none" w:sz="0" w:space="0" w:color="auto"/>
        <w:right w:val="none" w:sz="0" w:space="0" w:color="auto"/>
      </w:divBdr>
    </w:div>
    <w:div w:id="743259919">
      <w:bodyDiv w:val="1"/>
      <w:marLeft w:val="0"/>
      <w:marRight w:val="0"/>
      <w:marTop w:val="0"/>
      <w:marBottom w:val="0"/>
      <w:divBdr>
        <w:top w:val="none" w:sz="0" w:space="0" w:color="auto"/>
        <w:left w:val="none" w:sz="0" w:space="0" w:color="auto"/>
        <w:bottom w:val="none" w:sz="0" w:space="0" w:color="auto"/>
        <w:right w:val="none" w:sz="0" w:space="0" w:color="auto"/>
      </w:divBdr>
    </w:div>
    <w:div w:id="805050561">
      <w:bodyDiv w:val="1"/>
      <w:marLeft w:val="0"/>
      <w:marRight w:val="0"/>
      <w:marTop w:val="0"/>
      <w:marBottom w:val="0"/>
      <w:divBdr>
        <w:top w:val="none" w:sz="0" w:space="0" w:color="auto"/>
        <w:left w:val="none" w:sz="0" w:space="0" w:color="auto"/>
        <w:bottom w:val="none" w:sz="0" w:space="0" w:color="auto"/>
        <w:right w:val="none" w:sz="0" w:space="0" w:color="auto"/>
      </w:divBdr>
    </w:div>
    <w:div w:id="907962332">
      <w:bodyDiv w:val="1"/>
      <w:marLeft w:val="0"/>
      <w:marRight w:val="0"/>
      <w:marTop w:val="0"/>
      <w:marBottom w:val="0"/>
      <w:divBdr>
        <w:top w:val="none" w:sz="0" w:space="0" w:color="auto"/>
        <w:left w:val="none" w:sz="0" w:space="0" w:color="auto"/>
        <w:bottom w:val="none" w:sz="0" w:space="0" w:color="auto"/>
        <w:right w:val="none" w:sz="0" w:space="0" w:color="auto"/>
      </w:divBdr>
    </w:div>
    <w:div w:id="922762493">
      <w:bodyDiv w:val="1"/>
      <w:marLeft w:val="0"/>
      <w:marRight w:val="0"/>
      <w:marTop w:val="0"/>
      <w:marBottom w:val="0"/>
      <w:divBdr>
        <w:top w:val="none" w:sz="0" w:space="0" w:color="auto"/>
        <w:left w:val="none" w:sz="0" w:space="0" w:color="auto"/>
        <w:bottom w:val="none" w:sz="0" w:space="0" w:color="auto"/>
        <w:right w:val="none" w:sz="0" w:space="0" w:color="auto"/>
      </w:divBdr>
    </w:div>
    <w:div w:id="957688519">
      <w:bodyDiv w:val="1"/>
      <w:marLeft w:val="0"/>
      <w:marRight w:val="0"/>
      <w:marTop w:val="0"/>
      <w:marBottom w:val="0"/>
      <w:divBdr>
        <w:top w:val="none" w:sz="0" w:space="0" w:color="auto"/>
        <w:left w:val="none" w:sz="0" w:space="0" w:color="auto"/>
        <w:bottom w:val="none" w:sz="0" w:space="0" w:color="auto"/>
        <w:right w:val="none" w:sz="0" w:space="0" w:color="auto"/>
      </w:divBdr>
    </w:div>
    <w:div w:id="1079399579">
      <w:bodyDiv w:val="1"/>
      <w:marLeft w:val="0"/>
      <w:marRight w:val="0"/>
      <w:marTop w:val="0"/>
      <w:marBottom w:val="0"/>
      <w:divBdr>
        <w:top w:val="none" w:sz="0" w:space="0" w:color="auto"/>
        <w:left w:val="none" w:sz="0" w:space="0" w:color="auto"/>
        <w:bottom w:val="none" w:sz="0" w:space="0" w:color="auto"/>
        <w:right w:val="none" w:sz="0" w:space="0" w:color="auto"/>
      </w:divBdr>
    </w:div>
    <w:div w:id="1119572021">
      <w:bodyDiv w:val="1"/>
      <w:marLeft w:val="0"/>
      <w:marRight w:val="0"/>
      <w:marTop w:val="0"/>
      <w:marBottom w:val="0"/>
      <w:divBdr>
        <w:top w:val="none" w:sz="0" w:space="0" w:color="auto"/>
        <w:left w:val="none" w:sz="0" w:space="0" w:color="auto"/>
        <w:bottom w:val="none" w:sz="0" w:space="0" w:color="auto"/>
        <w:right w:val="none" w:sz="0" w:space="0" w:color="auto"/>
      </w:divBdr>
    </w:div>
    <w:div w:id="1136147071">
      <w:bodyDiv w:val="1"/>
      <w:marLeft w:val="0"/>
      <w:marRight w:val="0"/>
      <w:marTop w:val="0"/>
      <w:marBottom w:val="0"/>
      <w:divBdr>
        <w:top w:val="none" w:sz="0" w:space="0" w:color="auto"/>
        <w:left w:val="none" w:sz="0" w:space="0" w:color="auto"/>
        <w:bottom w:val="none" w:sz="0" w:space="0" w:color="auto"/>
        <w:right w:val="none" w:sz="0" w:space="0" w:color="auto"/>
      </w:divBdr>
    </w:div>
    <w:div w:id="1147281580">
      <w:bodyDiv w:val="1"/>
      <w:marLeft w:val="0"/>
      <w:marRight w:val="0"/>
      <w:marTop w:val="0"/>
      <w:marBottom w:val="0"/>
      <w:divBdr>
        <w:top w:val="none" w:sz="0" w:space="0" w:color="auto"/>
        <w:left w:val="none" w:sz="0" w:space="0" w:color="auto"/>
        <w:bottom w:val="none" w:sz="0" w:space="0" w:color="auto"/>
        <w:right w:val="none" w:sz="0" w:space="0" w:color="auto"/>
      </w:divBdr>
    </w:div>
    <w:div w:id="1181512393">
      <w:bodyDiv w:val="1"/>
      <w:marLeft w:val="0"/>
      <w:marRight w:val="0"/>
      <w:marTop w:val="0"/>
      <w:marBottom w:val="0"/>
      <w:divBdr>
        <w:top w:val="none" w:sz="0" w:space="0" w:color="auto"/>
        <w:left w:val="none" w:sz="0" w:space="0" w:color="auto"/>
        <w:bottom w:val="none" w:sz="0" w:space="0" w:color="auto"/>
        <w:right w:val="none" w:sz="0" w:space="0" w:color="auto"/>
      </w:divBdr>
    </w:div>
    <w:div w:id="1205943558">
      <w:bodyDiv w:val="1"/>
      <w:marLeft w:val="0"/>
      <w:marRight w:val="0"/>
      <w:marTop w:val="0"/>
      <w:marBottom w:val="0"/>
      <w:divBdr>
        <w:top w:val="none" w:sz="0" w:space="0" w:color="auto"/>
        <w:left w:val="none" w:sz="0" w:space="0" w:color="auto"/>
        <w:bottom w:val="none" w:sz="0" w:space="0" w:color="auto"/>
        <w:right w:val="none" w:sz="0" w:space="0" w:color="auto"/>
      </w:divBdr>
    </w:div>
    <w:div w:id="1301230634">
      <w:bodyDiv w:val="1"/>
      <w:marLeft w:val="0"/>
      <w:marRight w:val="0"/>
      <w:marTop w:val="0"/>
      <w:marBottom w:val="0"/>
      <w:divBdr>
        <w:top w:val="none" w:sz="0" w:space="0" w:color="auto"/>
        <w:left w:val="none" w:sz="0" w:space="0" w:color="auto"/>
        <w:bottom w:val="none" w:sz="0" w:space="0" w:color="auto"/>
        <w:right w:val="none" w:sz="0" w:space="0" w:color="auto"/>
      </w:divBdr>
    </w:div>
    <w:div w:id="1311908111">
      <w:bodyDiv w:val="1"/>
      <w:marLeft w:val="0"/>
      <w:marRight w:val="0"/>
      <w:marTop w:val="0"/>
      <w:marBottom w:val="0"/>
      <w:divBdr>
        <w:top w:val="none" w:sz="0" w:space="0" w:color="auto"/>
        <w:left w:val="none" w:sz="0" w:space="0" w:color="auto"/>
        <w:bottom w:val="none" w:sz="0" w:space="0" w:color="auto"/>
        <w:right w:val="none" w:sz="0" w:space="0" w:color="auto"/>
      </w:divBdr>
    </w:div>
    <w:div w:id="1369719551">
      <w:bodyDiv w:val="1"/>
      <w:marLeft w:val="0"/>
      <w:marRight w:val="0"/>
      <w:marTop w:val="0"/>
      <w:marBottom w:val="0"/>
      <w:divBdr>
        <w:top w:val="none" w:sz="0" w:space="0" w:color="auto"/>
        <w:left w:val="none" w:sz="0" w:space="0" w:color="auto"/>
        <w:bottom w:val="none" w:sz="0" w:space="0" w:color="auto"/>
        <w:right w:val="none" w:sz="0" w:space="0" w:color="auto"/>
      </w:divBdr>
    </w:div>
    <w:div w:id="1416394704">
      <w:bodyDiv w:val="1"/>
      <w:marLeft w:val="0"/>
      <w:marRight w:val="0"/>
      <w:marTop w:val="0"/>
      <w:marBottom w:val="0"/>
      <w:divBdr>
        <w:top w:val="none" w:sz="0" w:space="0" w:color="auto"/>
        <w:left w:val="none" w:sz="0" w:space="0" w:color="auto"/>
        <w:bottom w:val="none" w:sz="0" w:space="0" w:color="auto"/>
        <w:right w:val="none" w:sz="0" w:space="0" w:color="auto"/>
      </w:divBdr>
    </w:div>
    <w:div w:id="1466893301">
      <w:bodyDiv w:val="1"/>
      <w:marLeft w:val="0"/>
      <w:marRight w:val="0"/>
      <w:marTop w:val="0"/>
      <w:marBottom w:val="0"/>
      <w:divBdr>
        <w:top w:val="none" w:sz="0" w:space="0" w:color="auto"/>
        <w:left w:val="none" w:sz="0" w:space="0" w:color="auto"/>
        <w:bottom w:val="none" w:sz="0" w:space="0" w:color="auto"/>
        <w:right w:val="none" w:sz="0" w:space="0" w:color="auto"/>
      </w:divBdr>
    </w:div>
    <w:div w:id="1534810541">
      <w:bodyDiv w:val="1"/>
      <w:marLeft w:val="0"/>
      <w:marRight w:val="0"/>
      <w:marTop w:val="0"/>
      <w:marBottom w:val="0"/>
      <w:divBdr>
        <w:top w:val="none" w:sz="0" w:space="0" w:color="auto"/>
        <w:left w:val="none" w:sz="0" w:space="0" w:color="auto"/>
        <w:bottom w:val="none" w:sz="0" w:space="0" w:color="auto"/>
        <w:right w:val="none" w:sz="0" w:space="0" w:color="auto"/>
      </w:divBdr>
    </w:div>
    <w:div w:id="1543593971">
      <w:bodyDiv w:val="1"/>
      <w:marLeft w:val="0"/>
      <w:marRight w:val="0"/>
      <w:marTop w:val="0"/>
      <w:marBottom w:val="0"/>
      <w:divBdr>
        <w:top w:val="none" w:sz="0" w:space="0" w:color="auto"/>
        <w:left w:val="none" w:sz="0" w:space="0" w:color="auto"/>
        <w:bottom w:val="none" w:sz="0" w:space="0" w:color="auto"/>
        <w:right w:val="none" w:sz="0" w:space="0" w:color="auto"/>
      </w:divBdr>
    </w:div>
    <w:div w:id="1573539296">
      <w:bodyDiv w:val="1"/>
      <w:marLeft w:val="0"/>
      <w:marRight w:val="0"/>
      <w:marTop w:val="0"/>
      <w:marBottom w:val="0"/>
      <w:divBdr>
        <w:top w:val="none" w:sz="0" w:space="0" w:color="auto"/>
        <w:left w:val="none" w:sz="0" w:space="0" w:color="auto"/>
        <w:bottom w:val="none" w:sz="0" w:space="0" w:color="auto"/>
        <w:right w:val="none" w:sz="0" w:space="0" w:color="auto"/>
      </w:divBdr>
    </w:div>
    <w:div w:id="1593276451">
      <w:bodyDiv w:val="1"/>
      <w:marLeft w:val="0"/>
      <w:marRight w:val="0"/>
      <w:marTop w:val="0"/>
      <w:marBottom w:val="0"/>
      <w:divBdr>
        <w:top w:val="none" w:sz="0" w:space="0" w:color="auto"/>
        <w:left w:val="none" w:sz="0" w:space="0" w:color="auto"/>
        <w:bottom w:val="none" w:sz="0" w:space="0" w:color="auto"/>
        <w:right w:val="none" w:sz="0" w:space="0" w:color="auto"/>
      </w:divBdr>
    </w:div>
    <w:div w:id="1667785515">
      <w:bodyDiv w:val="1"/>
      <w:marLeft w:val="0"/>
      <w:marRight w:val="0"/>
      <w:marTop w:val="0"/>
      <w:marBottom w:val="0"/>
      <w:divBdr>
        <w:top w:val="none" w:sz="0" w:space="0" w:color="auto"/>
        <w:left w:val="none" w:sz="0" w:space="0" w:color="auto"/>
        <w:bottom w:val="none" w:sz="0" w:space="0" w:color="auto"/>
        <w:right w:val="none" w:sz="0" w:space="0" w:color="auto"/>
      </w:divBdr>
    </w:div>
    <w:div w:id="1769697419">
      <w:bodyDiv w:val="1"/>
      <w:marLeft w:val="0"/>
      <w:marRight w:val="0"/>
      <w:marTop w:val="0"/>
      <w:marBottom w:val="0"/>
      <w:divBdr>
        <w:top w:val="none" w:sz="0" w:space="0" w:color="auto"/>
        <w:left w:val="none" w:sz="0" w:space="0" w:color="auto"/>
        <w:bottom w:val="none" w:sz="0" w:space="0" w:color="auto"/>
        <w:right w:val="none" w:sz="0" w:space="0" w:color="auto"/>
      </w:divBdr>
    </w:div>
    <w:div w:id="1860073548">
      <w:bodyDiv w:val="1"/>
      <w:marLeft w:val="0"/>
      <w:marRight w:val="0"/>
      <w:marTop w:val="0"/>
      <w:marBottom w:val="0"/>
      <w:divBdr>
        <w:top w:val="none" w:sz="0" w:space="0" w:color="auto"/>
        <w:left w:val="none" w:sz="0" w:space="0" w:color="auto"/>
        <w:bottom w:val="none" w:sz="0" w:space="0" w:color="auto"/>
        <w:right w:val="none" w:sz="0" w:space="0" w:color="auto"/>
      </w:divBdr>
    </w:div>
    <w:div w:id="2075468513">
      <w:bodyDiv w:val="1"/>
      <w:marLeft w:val="0"/>
      <w:marRight w:val="0"/>
      <w:marTop w:val="0"/>
      <w:marBottom w:val="0"/>
      <w:divBdr>
        <w:top w:val="none" w:sz="0" w:space="0" w:color="auto"/>
        <w:left w:val="none" w:sz="0" w:space="0" w:color="auto"/>
        <w:bottom w:val="none" w:sz="0" w:space="0" w:color="auto"/>
        <w:right w:val="none" w:sz="0" w:space="0" w:color="auto"/>
      </w:divBdr>
    </w:div>
    <w:div w:id="2107458216">
      <w:bodyDiv w:val="1"/>
      <w:marLeft w:val="0"/>
      <w:marRight w:val="0"/>
      <w:marTop w:val="0"/>
      <w:marBottom w:val="0"/>
      <w:divBdr>
        <w:top w:val="none" w:sz="0" w:space="0" w:color="auto"/>
        <w:left w:val="none" w:sz="0" w:space="0" w:color="auto"/>
        <w:bottom w:val="none" w:sz="0" w:space="0" w:color="auto"/>
        <w:right w:val="none" w:sz="0" w:space="0" w:color="auto"/>
      </w:divBdr>
    </w:div>
    <w:div w:id="2115595015">
      <w:bodyDiv w:val="1"/>
      <w:marLeft w:val="0"/>
      <w:marRight w:val="0"/>
      <w:marTop w:val="0"/>
      <w:marBottom w:val="0"/>
      <w:divBdr>
        <w:top w:val="none" w:sz="0" w:space="0" w:color="auto"/>
        <w:left w:val="none" w:sz="0" w:space="0" w:color="auto"/>
        <w:bottom w:val="none" w:sz="0" w:space="0" w:color="auto"/>
        <w:right w:val="none" w:sz="0" w:space="0" w:color="auto"/>
      </w:divBdr>
      <w:divsChild>
        <w:div w:id="153839589">
          <w:marLeft w:val="360"/>
          <w:marRight w:val="0"/>
          <w:marTop w:val="200"/>
          <w:marBottom w:val="0"/>
          <w:divBdr>
            <w:top w:val="none" w:sz="0" w:space="0" w:color="auto"/>
            <w:left w:val="none" w:sz="0" w:space="0" w:color="auto"/>
            <w:bottom w:val="none" w:sz="0" w:space="0" w:color="auto"/>
            <w:right w:val="none" w:sz="0" w:space="0" w:color="auto"/>
          </w:divBdr>
        </w:div>
        <w:div w:id="1569924465">
          <w:marLeft w:val="360"/>
          <w:marRight w:val="0"/>
          <w:marTop w:val="200"/>
          <w:marBottom w:val="0"/>
          <w:divBdr>
            <w:top w:val="none" w:sz="0" w:space="0" w:color="auto"/>
            <w:left w:val="none" w:sz="0" w:space="0" w:color="auto"/>
            <w:bottom w:val="none" w:sz="0" w:space="0" w:color="auto"/>
            <w:right w:val="none" w:sz="0" w:space="0" w:color="auto"/>
          </w:divBdr>
        </w:div>
      </w:divsChild>
    </w:div>
    <w:div w:id="2123913380">
      <w:bodyDiv w:val="1"/>
      <w:marLeft w:val="0"/>
      <w:marRight w:val="0"/>
      <w:marTop w:val="0"/>
      <w:marBottom w:val="0"/>
      <w:divBdr>
        <w:top w:val="none" w:sz="0" w:space="0" w:color="auto"/>
        <w:left w:val="none" w:sz="0" w:space="0" w:color="auto"/>
        <w:bottom w:val="none" w:sz="0" w:space="0" w:color="auto"/>
        <w:right w:val="none" w:sz="0" w:space="0" w:color="auto"/>
      </w:divBdr>
    </w:div>
    <w:div w:id="213378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5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8C02ECEFE4244A94222F2332B3124F" ma:contentTypeVersion="21" ma:contentTypeDescription="Create a new document." ma:contentTypeScope="" ma:versionID="b08f0477af229760e14d208af803fa69">
  <xsd:schema xmlns:xsd="http://www.w3.org/2001/XMLSchema" xmlns:xs="http://www.w3.org/2001/XMLSchema" xmlns:p="http://schemas.microsoft.com/office/2006/metadata/properties" xmlns:ns2="7b3fac45-6b6e-4ee0-be34-f9c5505e6a24" xmlns:ns3="6cf194e8-dd63-40fe-a080-cac2bd42e76e" targetNamespace="http://schemas.microsoft.com/office/2006/metadata/properties" ma:root="true" ma:fieldsID="c65447ef339f147808020f04f456cbd9" ns2:_="" ns3:_="">
    <xsd:import namespace="7b3fac45-6b6e-4ee0-be34-f9c5505e6a24"/>
    <xsd:import namespace="6cf194e8-dd63-40fe-a080-cac2bd42e76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Time"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fac45-6b6e-4ee0-be34-f9c5505e6a2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04f8c00-eeb8-4b8a-b160-aebfbbf7d2d1}" ma:internalName="TaxCatchAll" ma:showField="CatchAllData" ma:web="7b3fac45-6b6e-4ee0-be34-f9c5505e6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f194e8-dd63-40fe-a080-cac2bd42e76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cc1e4e8-95b1-477c-a562-e3ab774c65f0" ma:termSetId="09814cd3-568e-fe90-9814-8d621ff8fb84" ma:anchorId="fba54fb3-c3e1-fe81-a776-ca4b69148c4d" ma:open="true" ma:isKeyword="false">
      <xsd:complexType>
        <xsd:sequence>
          <xsd:element ref="pc:Terms" minOccurs="0" maxOccurs="1"/>
        </xsd:sequence>
      </xsd:complexType>
    </xsd:element>
    <xsd:element name="Time" ma:index="27" nillable="true" ma:displayName="Time" ma:format="DateOnly" ma:internalName="Time">
      <xsd:simpleType>
        <xsd:restriction base="dms:DateTime"/>
      </xsd:simpleType>
    </xsd:element>
    <xsd:element name="_Flow_SignoffStatus" ma:index="28" nillable="true" ma:displayName="Sign-off status" ma:internalName="Sign_x002d_off_x0020_status">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f194e8-dd63-40fe-a080-cac2bd42e76e">
      <Terms xmlns="http://schemas.microsoft.com/office/infopath/2007/PartnerControls"/>
    </lcf76f155ced4ddcb4097134ff3c332f>
    <TaxCatchAll xmlns="7b3fac45-6b6e-4ee0-be34-f9c5505e6a24" xsi:nil="true"/>
    <_Flow_SignoffStatus xmlns="6cf194e8-dd63-40fe-a080-cac2bd42e76e" xsi:nil="true"/>
    <Time xmlns="6cf194e8-dd63-40fe-a080-cac2bd42e76e"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74A8C6-15A8-484F-BDE1-F6EF0E4FA7BC}">
  <ds:schemaRefs>
    <ds:schemaRef ds:uri="http://schemas.openxmlformats.org/officeDocument/2006/bibliography"/>
  </ds:schemaRefs>
</ds:datastoreItem>
</file>

<file path=customXml/itemProps2.xml><?xml version="1.0" encoding="utf-8"?>
<ds:datastoreItem xmlns:ds="http://schemas.openxmlformats.org/officeDocument/2006/customXml" ds:itemID="{C15C08A8-19E5-40BF-AF45-2D1BE3084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fac45-6b6e-4ee0-be34-f9c5505e6a24"/>
    <ds:schemaRef ds:uri="6cf194e8-dd63-40fe-a080-cac2bd42e7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2DD7C6-23A3-479E-B20C-A727DE37BE05}">
  <ds:schemaRefs>
    <ds:schemaRef ds:uri="http://schemas.microsoft.com/office/2006/metadata/properties"/>
    <ds:schemaRef ds:uri="http://schemas.microsoft.com/office/infopath/2007/PartnerControls"/>
    <ds:schemaRef ds:uri="6cf194e8-dd63-40fe-a080-cac2bd42e76e"/>
    <ds:schemaRef ds:uri="7b3fac45-6b6e-4ee0-be34-f9c5505e6a24"/>
  </ds:schemaRefs>
</ds:datastoreItem>
</file>

<file path=customXml/itemProps4.xml><?xml version="1.0" encoding="utf-8"?>
<ds:datastoreItem xmlns:ds="http://schemas.openxmlformats.org/officeDocument/2006/customXml" ds:itemID="{A4316E42-636F-48CE-940A-0BE0F7EAEA0D}">
  <ds:schemaRefs>
    <ds:schemaRef ds:uri="http://schemas.microsoft.com/sharepoint/events"/>
  </ds:schemaRefs>
</ds:datastoreItem>
</file>

<file path=customXml/itemProps5.xml><?xml version="1.0" encoding="utf-8"?>
<ds:datastoreItem xmlns:ds="http://schemas.openxmlformats.org/officeDocument/2006/customXml" ds:itemID="{64D071BC-8F33-4EB8-B278-158DC42D93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33</Pages>
  <Words>10643</Words>
  <Characters>60671</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Dorado Strategic</Company>
  <LinksUpToDate>false</LinksUpToDate>
  <CharactersWithSpaces>71172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Rea</dc:creator>
  <cp:lastModifiedBy>Kellie Davis</cp:lastModifiedBy>
  <cp:revision>18</cp:revision>
  <cp:lastPrinted>2022-10-31T12:14:00Z</cp:lastPrinted>
  <dcterms:created xsi:type="dcterms:W3CDTF">2024-02-05T04:33:00Z</dcterms:created>
  <dcterms:modified xsi:type="dcterms:W3CDTF">2024-02-05T11:35:00Z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-1292052896</vt:i4>
  </property>
  <property fmtid="{D5CDD505-2E9C-101B-9397-08002B2CF9AE}" pid="3" name="ContentTypeId">
    <vt:lpwstr>0x0101000EECA1C2A89F2E478263413FDCCA844D</vt:lpwstr>
  </property>
  <property fmtid="{D5CDD505-2E9C-101B-9397-08002B2CF9AE}" pid="4" name="MediaServiceImageTags">
    <vt:lpwstr/>
  </property>
</Properties>
</file>